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76BB" w14:textId="77777777" w:rsidR="00A77B3E" w:rsidRDefault="00BA34FE">
      <w:pPr>
        <w:jc w:val="center"/>
        <w:rPr>
          <w:b/>
          <w:caps/>
        </w:rPr>
      </w:pPr>
      <w:r>
        <w:rPr>
          <w:b/>
          <w:caps/>
        </w:rPr>
        <w:t>Zarządzenie Nr ....................</w:t>
      </w:r>
      <w:r>
        <w:rPr>
          <w:b/>
          <w:caps/>
        </w:rPr>
        <w:br/>
        <w:t>Prezesa Narodowego Funduszu Zdrowia</w:t>
      </w:r>
    </w:p>
    <w:p w14:paraId="1E6DBE73" w14:textId="77777777" w:rsidR="00A77B3E" w:rsidRDefault="00BA34FE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7330056F" w14:textId="77777777" w:rsidR="00A77B3E" w:rsidRDefault="00BA34FE">
      <w:pPr>
        <w:keepNext/>
        <w:spacing w:after="480"/>
        <w:jc w:val="center"/>
      </w:pPr>
      <w:r>
        <w:rPr>
          <w:b/>
        </w:rPr>
        <w:t>zmieniające zarządzenie w sprawie określenia warunków zawierania i realizacji umów o udzielanie świadczeń opieki zdrowotnej w rodzaju leczenie szpitalne w zakresie świadczenia w szpitalnym oddziale ratunkowym oraz w zakresie świadczenia w izbie przyjęć</w:t>
      </w:r>
    </w:p>
    <w:p w14:paraId="144D745B" w14:textId="77777777" w:rsidR="00A77B3E" w:rsidRDefault="00BA34FE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102 ust. 5 pkt 21 i 25 oraz art. 146 ust. 1 ustawy z dnia 27 sierpnia 2004 r. o świadczeniach opieki zdrowotnej finansowanych ze środków publicznych (Dz. U. z 2024 poz. 146, z późn. zm.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>) zarządza się, co następuje:</w:t>
      </w:r>
    </w:p>
    <w:p w14:paraId="7A757270" w14:textId="77777777" w:rsidR="00A77B3E" w:rsidRDefault="00BA34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zarządzeniu Nr 8/2024/DSM Prezesa Narodowego Funduszu Zdrowia z dnia 26 stycznia 2024 r. w sprawie określenia warunków zawierania i realizacji umów o udzielanie świadczeń opieki zdrowotnej w rodzaju leczenie szpitalne w zakresie świadczenia w szpitalnym oddziale ratunkowym oraz w zakresie świadczenia w izbie przyjęć (z późn. zm.</w:t>
      </w:r>
      <w:r>
        <w:rPr>
          <w:rStyle w:val="Odwoanieprzypisudolnego"/>
          <w:color w:val="000000"/>
          <w:sz w:val="20"/>
          <w:u w:color="000000"/>
        </w:rPr>
        <w:footnoteReference w:customMarkFollows="1" w:id="2"/>
        <w:t>2)</w:t>
      </w:r>
      <w:r>
        <w:rPr>
          <w:color w:val="000000"/>
          <w:u w:color="000000"/>
        </w:rPr>
        <w:t>), w § 11:</w:t>
      </w:r>
    </w:p>
    <w:p w14:paraId="06B4396A" w14:textId="77777777" w:rsidR="00A77B3E" w:rsidRDefault="00BA34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ust. 3 otrzymuje brzmienie: </w:t>
      </w:r>
    </w:p>
    <w:p w14:paraId="4B0B3B66" w14:textId="77777777" w:rsidR="00A77B3E" w:rsidRDefault="00BA34FE">
      <w:pPr>
        <w:keepLines/>
        <w:spacing w:before="120" w:after="120"/>
        <w:ind w:left="453" w:firstLine="227"/>
        <w:rPr>
          <w:color w:val="000000"/>
          <w:u w:color="000000"/>
        </w:rPr>
      </w:pPr>
      <w:r>
        <w:t>„3. </w:t>
      </w:r>
      <w:r>
        <w:rPr>
          <w:color w:val="000000"/>
          <w:u w:color="000000"/>
        </w:rPr>
        <w:t>Stawka bazowa określona jest w oparciu o minimalne wymagania w zakresie wyposażenia, organizacji oraz minimalnych zasobów kadrowych, wskazane w rozporządzeniu, o którym mowa w § 10 ust. 4, i przyjmuje wartość 13 295,86 zł.</w:t>
      </w:r>
      <w:r>
        <w:t>”;</w:t>
      </w:r>
    </w:p>
    <w:p w14:paraId="08F2921F" w14:textId="77777777" w:rsidR="00A77B3E" w:rsidRDefault="00BA34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ust. 6 otrzymuje brzmienie: </w:t>
      </w:r>
    </w:p>
    <w:p w14:paraId="5CDC6F79" w14:textId="77777777" w:rsidR="00A77B3E" w:rsidRDefault="00BA34FE">
      <w:pPr>
        <w:keepLines/>
        <w:spacing w:before="120" w:after="120"/>
        <w:ind w:left="453" w:firstLine="227"/>
        <w:rPr>
          <w:color w:val="000000"/>
          <w:u w:color="000000"/>
        </w:rPr>
      </w:pPr>
      <w:r>
        <w:t>„6. </w:t>
      </w:r>
      <w:r>
        <w:rPr>
          <w:color w:val="000000"/>
          <w:u w:color="000000"/>
        </w:rPr>
        <w:t>Składowa ryczałtu za funkcję określana jest według poniższego wzoru, z uwzględnieniem liczby pacjentów zakwalifikowanych do odpowiedniej kategorii stanu zdrowia pacjenta, na podstawie wykonanych procedur medycznych określonych w </w:t>
      </w:r>
      <w:r>
        <w:rPr>
          <w:b/>
          <w:color w:val="000000"/>
          <w:u w:color="000000"/>
        </w:rPr>
        <w:t>załączniku nr 3 </w:t>
      </w:r>
      <w:r>
        <w:rPr>
          <w:color w:val="000000"/>
          <w:u w:color="000000"/>
        </w:rPr>
        <w:t>do zarządzenia oraz wag poszczególnych kategorii:</w:t>
      </w:r>
    </w:p>
    <w:p w14:paraId="0FAD685A" w14:textId="77777777" w:rsidR="00A77B3E" w:rsidRDefault="00BA34FE">
      <w:pPr>
        <w:spacing w:before="120" w:after="120"/>
        <w:ind w:left="453" w:firstLine="227"/>
        <w:rPr>
          <w:color w:val="000000"/>
          <w:u w:color="000000"/>
        </w:rPr>
      </w:pPr>
      <w:r>
        <w:rPr>
          <w:color w:val="000000"/>
          <w:u w:color="000000"/>
        </w:rPr>
        <w:t>gdzie:</w:t>
      </w:r>
    </w:p>
    <w:p w14:paraId="0A88EDAF" w14:textId="77777777" w:rsidR="00A77B3E" w:rsidRDefault="00BA34FE">
      <w:pPr>
        <w:spacing w:before="120" w:after="120"/>
        <w:ind w:left="453" w:firstLine="227"/>
        <w:jc w:val="center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3B38E060" wp14:editId="1004A615">
            <wp:extent cx="1479321" cy="524920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9321" cy="5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313C3" w14:textId="77777777" w:rsidR="00A77B3E" w:rsidRDefault="00BA34FE">
      <w:pPr>
        <w:spacing w:before="120" w:after="120"/>
        <w:ind w:left="453" w:firstLine="227"/>
        <w:rPr>
          <w:color w:val="000000"/>
          <w:u w:color="000000"/>
        </w:rPr>
      </w:pPr>
      <w:r>
        <w:rPr>
          <w:color w:val="000000"/>
          <w:u w:color="000000"/>
        </w:rPr>
        <w:t>a – stawka za punkt (w SOR przyjmuje się wartość 1 zł),</w:t>
      </w:r>
    </w:p>
    <w:p w14:paraId="70E9FABA" w14:textId="77777777" w:rsidR="00A77B3E" w:rsidRDefault="00BA34FE">
      <w:pPr>
        <w:spacing w:before="120" w:after="120"/>
        <w:ind w:left="453" w:firstLine="227"/>
        <w:rPr>
          <w:color w:val="000000"/>
          <w:u w:color="000000"/>
        </w:rPr>
      </w:pPr>
      <w:r>
        <w:rPr>
          <w:color w:val="000000"/>
          <w:u w:color="000000"/>
        </w:rPr>
        <w:t>l</w:t>
      </w:r>
      <w:r>
        <w:rPr>
          <w:color w:val="000000"/>
          <w:u w:color="000000"/>
          <w:vertAlign w:val="subscript"/>
        </w:rPr>
        <w:t>d</w:t>
      </w:r>
      <w:r>
        <w:rPr>
          <w:color w:val="000000"/>
          <w:u w:color="000000"/>
        </w:rPr>
        <w:t xml:space="preserve"> – liczba dni w okresie przyjętym do kalkulacji (do kalkulacji przyjmuje się okres zawierający dane sprawozdawcze z pełnych kolejnych 12 miesięcy kalendarzowych, a w przypadku ich braku, do obliczeń przyjmuje się dane sprawozdawcze z minimum 3 kolejnych miesięcy kalendarzowych),</w:t>
      </w:r>
    </w:p>
    <w:p w14:paraId="5B449812" w14:textId="77777777" w:rsidR="00A77B3E" w:rsidRDefault="00BA34FE">
      <w:pPr>
        <w:spacing w:before="120" w:after="120"/>
        <w:ind w:left="453" w:firstLine="227"/>
        <w:rPr>
          <w:color w:val="000000"/>
          <w:u w:color="000000"/>
        </w:rPr>
      </w:pPr>
      <w:r>
        <w:rPr>
          <w:color w:val="000000"/>
          <w:u w:color="000000"/>
        </w:rPr>
        <w:t>P</w:t>
      </w:r>
      <w:r>
        <w:rPr>
          <w:color w:val="000000"/>
          <w:u w:color="000000"/>
          <w:vertAlign w:val="subscript"/>
        </w:rPr>
        <w:t>i</w:t>
      </w:r>
      <w:r>
        <w:rPr>
          <w:color w:val="000000"/>
          <w:u w:color="000000"/>
        </w:rPr>
        <w:t xml:space="preserve"> – liczba pacjentów zakwalifikowanych do odpowiedniej kategorii stanu zdrowia pacjenta. Składowa uwzględnia:</w:t>
      </w:r>
    </w:p>
    <w:p w14:paraId="718AD6F5" w14:textId="77777777" w:rsidR="00A77B3E" w:rsidRDefault="00BA34FE">
      <w:pPr>
        <w:spacing w:before="120" w:after="120"/>
        <w:ind w:left="793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pacjentów zakwalifikowanych do kategorii V i VI przyjętych w trybie nagłym w wyniku przekazania przez zespół ratownictwa medycznego;</w:t>
      </w:r>
    </w:p>
    <w:p w14:paraId="76656ED6" w14:textId="77777777" w:rsidR="00A77B3E" w:rsidRDefault="00BA34FE">
      <w:pPr>
        <w:spacing w:before="120" w:after="120"/>
        <w:ind w:left="793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pacjentów, dla których świadczenie w SOR nie zakończyło się hospitalizacją w tej samej placówce;</w:t>
      </w:r>
    </w:p>
    <w:p w14:paraId="2C59EF12" w14:textId="77777777" w:rsidR="00A77B3E" w:rsidRDefault="00BA34FE">
      <w:pPr>
        <w:spacing w:before="120" w:after="120"/>
        <w:ind w:left="793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pacjentów urazowych lub pacjentów urazowych dziecięcych, dla których świadczenie w centrum urazowym zakończyło się hospitalizacją w tej samej placówce i do rozliczenia wskazane zostało świadczenie z określonych w charakterystyce grupy T z katalogu grup,</w:t>
      </w:r>
    </w:p>
    <w:p w14:paraId="11354B9A" w14:textId="77777777" w:rsidR="00A77B3E" w:rsidRDefault="00BA34FE">
      <w:pPr>
        <w:spacing w:before="120" w:after="120"/>
        <w:ind w:left="453" w:firstLine="227"/>
        <w:rPr>
          <w:color w:val="000000"/>
          <w:u w:color="000000"/>
        </w:rPr>
      </w:pPr>
      <w:r>
        <w:rPr>
          <w:color w:val="000000"/>
          <w:u w:color="000000"/>
        </w:rPr>
        <w:t>W</w:t>
      </w:r>
      <w:r>
        <w:rPr>
          <w:color w:val="000000"/>
          <w:u w:color="000000"/>
          <w:vertAlign w:val="subscript"/>
        </w:rPr>
        <w:t>i </w:t>
      </w:r>
      <w:r>
        <w:rPr>
          <w:color w:val="000000"/>
          <w:u w:color="000000"/>
        </w:rPr>
        <w:t>– waga odpowiedniej kategorii, określona w poniższej 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7351"/>
        <w:gridCol w:w="1275"/>
      </w:tblGrid>
      <w:tr w:rsidR="00AA3330" w14:paraId="15E8D9E7" w14:textId="77777777">
        <w:trPr>
          <w:trHeight w:val="525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4A2000D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Kategorie stanu zdrowia pacjenta w SOR</w:t>
            </w:r>
          </w:p>
        </w:tc>
      </w:tr>
      <w:tr w:rsidR="00AA3330" w14:paraId="2386FFF2" w14:textId="77777777"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FC2AF7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Kategoria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091A7A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Zakres świadczeń udzielanych pacjentom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497E81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Waga</w:t>
            </w:r>
          </w:p>
        </w:tc>
      </w:tr>
      <w:tr w:rsidR="00AA3330" w14:paraId="20B4B301" w14:textId="77777777"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159BAB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0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019DCE" w14:textId="77777777" w:rsidR="00A77B3E" w:rsidRDefault="00BA34FE">
            <w:pPr>
              <w:jc w:val="left"/>
              <w:rPr>
                <w:color w:val="000000"/>
                <w:u w:color="000000"/>
              </w:rPr>
            </w:pPr>
            <w:r>
              <w:t>Wstępna ocena stanu pacjenta - segregacja medyczna w SOR, o której mowa w rozporządzeniu ministra właściwego do spraw zdrowia w sprawie szpitalnego oddziału ratunkowego, wydanym na podstawie art. 34 ustawy o Państwowym Ratownictwie Medycznym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0FA189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t>46,75</w:t>
            </w:r>
          </w:p>
        </w:tc>
      </w:tr>
      <w:tr w:rsidR="00AA3330" w14:paraId="49652F74" w14:textId="77777777"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43E39C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FC4FD" w14:textId="77777777" w:rsidR="00A77B3E" w:rsidRDefault="00BA34FE">
            <w:pPr>
              <w:jc w:val="left"/>
              <w:rPr>
                <w:color w:val="000000"/>
                <w:u w:color="000000"/>
              </w:rPr>
            </w:pPr>
            <w:r>
              <w:t>Podstawowa diagnostyka (badania laboratoryjne – pakiet podstawowy, EKG), porada lekarska, opieka pielęgniarska, farmakoterapia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B51EA4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t>277,11</w:t>
            </w:r>
          </w:p>
        </w:tc>
      </w:tr>
      <w:tr w:rsidR="00AA3330" w14:paraId="0DE9A4F0" w14:textId="77777777"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DA3F9E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II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C77F5E" w14:textId="77777777" w:rsidR="00A77B3E" w:rsidRDefault="00BA34FE">
            <w:pPr>
              <w:jc w:val="left"/>
              <w:rPr>
                <w:color w:val="000000"/>
                <w:u w:color="000000"/>
              </w:rPr>
            </w:pPr>
            <w:r>
              <w:t>Rozszerzona diagnostyka (badania laboratoryjne – pakiet dodatkowy, RTG przeglądowe, USG), konsultacja, małe zabiegi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6E135E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t>514,26</w:t>
            </w:r>
          </w:p>
        </w:tc>
      </w:tr>
      <w:tr w:rsidR="00AA3330" w14:paraId="5C2AA3C2" w14:textId="77777777"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694FF8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III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2DD38D" w14:textId="77777777" w:rsidR="00A77B3E" w:rsidRDefault="00BA34FE">
            <w:pPr>
              <w:jc w:val="left"/>
              <w:rPr>
                <w:color w:val="000000"/>
                <w:u w:color="000000"/>
              </w:rPr>
            </w:pPr>
            <w:r>
              <w:t>Rozszerzona diagnostyka obrazowa, monitorowanie podstawowych czynności życiowych, farmakoterapia (dożylna, doszpikowa), mały zabieg operacyjny w trybie ambulatoryjnym, badanie inwazyjne (nakłucie lędźwiowe, nakłucie jam ciała), inne badania dodatkowe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19CF18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t>893,71</w:t>
            </w:r>
          </w:p>
        </w:tc>
      </w:tr>
      <w:tr w:rsidR="00AA3330" w14:paraId="4A10B075" w14:textId="77777777"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D933B9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IV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22FC7" w14:textId="77777777" w:rsidR="00A77B3E" w:rsidRDefault="00BA34FE">
            <w:pPr>
              <w:jc w:val="left"/>
              <w:rPr>
                <w:color w:val="000000"/>
                <w:u w:color="000000"/>
              </w:rPr>
            </w:pPr>
            <w:r>
              <w:t>Czynności związane z podtrzymaniem funkcji życiowych, rozszerzona diagnostyka, prowadzenie infuzji dożylnych, endoskopia, resuscytacja (ALS z użyciem urządzeń mechanicznych)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0FAA9A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t>1 627,66</w:t>
            </w:r>
          </w:p>
        </w:tc>
      </w:tr>
      <w:tr w:rsidR="00AA3330" w14:paraId="3FFB02DC" w14:textId="77777777"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4E6286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V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6AFB5" w14:textId="77777777" w:rsidR="00A77B3E" w:rsidRDefault="00BA34FE">
            <w:pPr>
              <w:jc w:val="left"/>
              <w:rPr>
                <w:color w:val="000000"/>
                <w:u w:color="000000"/>
              </w:rPr>
            </w:pPr>
            <w:r>
              <w:t>Jednodniowa hospitalizacja pacjenta w SOR – monitorowanie funkcji życiowych, rozszerzona diagnostyka obrazowa (angiotomografia, trauma scan, TK w znieczuleniu ogólnym u dzieci)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2F8480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t>2 180,61</w:t>
            </w:r>
          </w:p>
        </w:tc>
      </w:tr>
      <w:tr w:rsidR="00AA3330" w14:paraId="76CC83D3" w14:textId="77777777"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A97C07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VI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07E4AB" w14:textId="77777777" w:rsidR="00A77B3E" w:rsidRDefault="00BA34FE">
            <w:pPr>
              <w:jc w:val="left"/>
              <w:rPr>
                <w:color w:val="000000"/>
                <w:u w:color="000000"/>
              </w:rPr>
            </w:pPr>
            <w:r>
              <w:t>Jednodniowa hospitalizacja pacjenta na stanowisku IT – monitorowanie funkcji życiowych pacjenta wg karty wzmożonego nadzoru - stanowiącej odpowiednio załącznik nr 7 i 8 do zarządzenia, monitoring, sztuczna wentylacja, farmakoterapia, dalsza diagnostyka, damage control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DC62F0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t>4 401,16</w:t>
            </w:r>
          </w:p>
        </w:tc>
      </w:tr>
    </w:tbl>
    <w:p w14:paraId="1EEA3269" w14:textId="77777777" w:rsidR="00A77B3E" w:rsidRDefault="00BA34FE">
      <w:pPr>
        <w:ind w:left="453"/>
        <w:rPr>
          <w:color w:val="000000"/>
          <w:u w:color="000000"/>
        </w:rPr>
      </w:pPr>
      <w:r>
        <w:t>”;</w:t>
      </w:r>
    </w:p>
    <w:p w14:paraId="199CAA42" w14:textId="77777777" w:rsidR="00A77B3E" w:rsidRDefault="00BA34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ust. 9 otrzymuje brzmienie: </w:t>
      </w:r>
    </w:p>
    <w:p w14:paraId="2A3C5DBA" w14:textId="77777777" w:rsidR="00A77B3E" w:rsidRDefault="00BA34FE">
      <w:pPr>
        <w:keepLines/>
        <w:spacing w:before="120" w:after="120"/>
        <w:ind w:left="453" w:firstLine="227"/>
        <w:rPr>
          <w:color w:val="000000"/>
          <w:u w:color="000000"/>
        </w:rPr>
      </w:pPr>
      <w:r>
        <w:t>„9. </w:t>
      </w:r>
      <w:r>
        <w:rPr>
          <w:color w:val="000000"/>
          <w:u w:color="000000"/>
        </w:rPr>
        <w:t>Stawka bazowa stanowiąca składową ryczałtu dobowego określana jest przez dyrektora Oddziału Funduszu i przyjmuje wartość nie niższą niż 6 127,44 zł.</w:t>
      </w:r>
      <w:r>
        <w:t>”;</w:t>
      </w:r>
    </w:p>
    <w:p w14:paraId="68E46170" w14:textId="77777777" w:rsidR="00A77B3E" w:rsidRDefault="00BA34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ust. 11 otrzymuje brzmienie: </w:t>
      </w:r>
    </w:p>
    <w:p w14:paraId="1C7B00B9" w14:textId="77777777" w:rsidR="00A77B3E" w:rsidRDefault="00BA34FE">
      <w:pPr>
        <w:keepLines/>
        <w:spacing w:before="120" w:after="120"/>
        <w:ind w:left="453" w:firstLine="227"/>
        <w:rPr>
          <w:color w:val="000000"/>
          <w:u w:color="000000"/>
        </w:rPr>
      </w:pPr>
      <w:r>
        <w:t>„11. </w:t>
      </w:r>
      <w:r>
        <w:rPr>
          <w:color w:val="000000"/>
          <w:u w:color="000000"/>
        </w:rPr>
        <w:t>Składowa ryczałtu za funkcję określana jest według poniższego wzoru, z uwzględnieniem liczby pacjentów, zakwalifikowanych do odpowiedniej kategorii stanu zdrowia pacjenta, na podstawie wykonanych procedur medycznych, określonych w </w:t>
      </w:r>
      <w:r>
        <w:rPr>
          <w:b/>
          <w:color w:val="000000"/>
          <w:u w:color="000000"/>
        </w:rPr>
        <w:t>załączniku nr 6</w:t>
      </w:r>
      <w:r>
        <w:rPr>
          <w:color w:val="000000"/>
          <w:u w:color="000000"/>
        </w:rPr>
        <w:t xml:space="preserve"> do zarządzenia oraz wag poszczególnych kategorii:</w:t>
      </w:r>
    </w:p>
    <w:p w14:paraId="35D7766D" w14:textId="77777777" w:rsidR="00A77B3E" w:rsidRDefault="00BA34FE">
      <w:pPr>
        <w:spacing w:before="120" w:after="120"/>
        <w:ind w:left="453" w:firstLine="227"/>
        <w:rPr>
          <w:color w:val="000000"/>
          <w:u w:color="000000"/>
        </w:rPr>
      </w:pPr>
      <w:r>
        <w:rPr>
          <w:color w:val="000000"/>
          <w:u w:color="000000"/>
        </w:rPr>
        <w:t>gdzie:</w:t>
      </w:r>
    </w:p>
    <w:p w14:paraId="25E6F670" w14:textId="77777777" w:rsidR="00A77B3E" w:rsidRDefault="00BA34FE">
      <w:pPr>
        <w:spacing w:before="120" w:after="120"/>
        <w:ind w:left="453" w:firstLine="227"/>
        <w:jc w:val="center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1D6439FD" wp14:editId="291167E4">
            <wp:extent cx="1402969" cy="524920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2969" cy="5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8DB10" w14:textId="77777777" w:rsidR="00A77B3E" w:rsidRDefault="00BA34FE">
      <w:pPr>
        <w:spacing w:before="120" w:after="120"/>
        <w:ind w:left="453" w:firstLine="227"/>
        <w:rPr>
          <w:color w:val="000000"/>
          <w:u w:color="000000"/>
        </w:rPr>
      </w:pPr>
      <w:r>
        <w:rPr>
          <w:color w:val="000000"/>
          <w:u w:color="000000"/>
        </w:rPr>
        <w:t>a – stawka za punkt (w IP przyjmuje się wartość 1 zł),</w:t>
      </w:r>
    </w:p>
    <w:p w14:paraId="2548CD61" w14:textId="77777777" w:rsidR="00A77B3E" w:rsidRDefault="00BA34FE">
      <w:pPr>
        <w:spacing w:before="120" w:after="120"/>
        <w:ind w:left="453" w:firstLine="227"/>
        <w:rPr>
          <w:color w:val="000000"/>
          <w:u w:color="000000"/>
        </w:rPr>
      </w:pPr>
      <w:r>
        <w:rPr>
          <w:color w:val="000000"/>
          <w:u w:color="000000"/>
        </w:rPr>
        <w:t>l</w:t>
      </w:r>
      <w:r>
        <w:rPr>
          <w:color w:val="000000"/>
          <w:u w:color="000000"/>
          <w:vertAlign w:val="subscript"/>
        </w:rPr>
        <w:t>d </w:t>
      </w:r>
      <w:r>
        <w:rPr>
          <w:color w:val="000000"/>
          <w:u w:color="000000"/>
        </w:rPr>
        <w:t>– liczba dni w okresie przyjętym do kalkulacji (do kalkulacji przyjmuje się okres zawierający dane sprawozdawcze z pełnych kolejnych 12 miesięcy kalendarzowych, a w przypadku ich braku, do obliczeń przyjmuje się dane sprawozdawcze z co najmniej 3 kolejnych miesięcy kalendarzowych),</w:t>
      </w:r>
    </w:p>
    <w:p w14:paraId="74FBD089" w14:textId="77777777" w:rsidR="00A77B3E" w:rsidRDefault="00BA34FE">
      <w:pPr>
        <w:spacing w:before="120" w:after="120"/>
        <w:ind w:left="453" w:firstLine="227"/>
        <w:rPr>
          <w:color w:val="000000"/>
          <w:u w:color="000000"/>
        </w:rPr>
      </w:pPr>
      <w:r>
        <w:rPr>
          <w:color w:val="000000"/>
          <w:u w:color="000000"/>
        </w:rPr>
        <w:t>P</w:t>
      </w:r>
      <w:r>
        <w:rPr>
          <w:color w:val="000000"/>
          <w:u w:color="000000"/>
          <w:vertAlign w:val="subscript"/>
        </w:rPr>
        <w:t>i </w:t>
      </w:r>
      <w:r>
        <w:rPr>
          <w:color w:val="000000"/>
          <w:u w:color="000000"/>
        </w:rPr>
        <w:t>– liczba pacjentów zakwalifikowanych do odpowiedniej kategorii stanu zdrowia pacjenta, dla których świadczenia w IP zostały zakończone wypisem (składowa nie uwzględnia pacjentów planowych oraz przyjętych do dalszej hospitalizacji w danym podmiocie),</w:t>
      </w:r>
    </w:p>
    <w:p w14:paraId="7B7C10DA" w14:textId="77777777" w:rsidR="00A77B3E" w:rsidRDefault="00BA34FE">
      <w:pPr>
        <w:spacing w:before="120" w:after="120"/>
        <w:ind w:left="453" w:firstLine="227"/>
        <w:rPr>
          <w:color w:val="000000"/>
          <w:u w:color="000000"/>
        </w:rPr>
      </w:pPr>
      <w:r>
        <w:rPr>
          <w:color w:val="000000"/>
          <w:u w:color="000000"/>
        </w:rPr>
        <w:t>W</w:t>
      </w:r>
      <w:r>
        <w:rPr>
          <w:color w:val="000000"/>
          <w:u w:color="000000"/>
          <w:vertAlign w:val="subscript"/>
        </w:rPr>
        <w:t>i </w:t>
      </w:r>
      <w:r>
        <w:rPr>
          <w:color w:val="000000"/>
          <w:u w:color="000000"/>
        </w:rPr>
        <w:t>– waga odpowiedniej kategorii, określona w poniższej 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7592"/>
        <w:gridCol w:w="1065"/>
      </w:tblGrid>
      <w:tr w:rsidR="00AA3330" w14:paraId="3B9BE8D7" w14:textId="77777777">
        <w:trPr>
          <w:trHeight w:val="525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19F696A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Kategorie stanu zdrowia pacjenta w IP</w:t>
            </w:r>
          </w:p>
        </w:tc>
      </w:tr>
      <w:tr w:rsidR="00AA3330" w14:paraId="48B63842" w14:textId="77777777"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405812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Kategoria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F8DD2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Zakres świadczeń udzielanych pacjentom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07E9D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Waga</w:t>
            </w:r>
          </w:p>
        </w:tc>
      </w:tr>
      <w:tr w:rsidR="00AA3330" w14:paraId="17BDA963" w14:textId="77777777"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99131F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7F4941" w14:textId="77777777" w:rsidR="00A77B3E" w:rsidRDefault="00BA34FE">
            <w:pPr>
              <w:jc w:val="left"/>
              <w:rPr>
                <w:color w:val="000000"/>
                <w:u w:color="000000"/>
              </w:rPr>
            </w:pPr>
            <w:r>
              <w:t>Porada lekarska, opieka pielęgniarska, wstępna ocena stanu zdrowia pacjenta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2A16E9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t>237,16</w:t>
            </w:r>
          </w:p>
        </w:tc>
      </w:tr>
      <w:tr w:rsidR="00AA3330" w14:paraId="5C862551" w14:textId="77777777"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17EC0B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II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C73ADC" w14:textId="77777777" w:rsidR="00A77B3E" w:rsidRDefault="00BA34FE">
            <w:pPr>
              <w:jc w:val="left"/>
              <w:rPr>
                <w:color w:val="000000"/>
                <w:u w:color="000000"/>
              </w:rPr>
            </w:pPr>
            <w:r>
              <w:t>Podstawowa diagnostyka (RTG, USG, badania laboratoryjne), konsultacja specjalistyczna, małe zabiegi, monitorowanie podstawowych czynności życiowych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29F418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t>350,75</w:t>
            </w:r>
          </w:p>
        </w:tc>
      </w:tr>
      <w:tr w:rsidR="00AA3330" w14:paraId="3805FE36" w14:textId="77777777">
        <w:trPr>
          <w:trHeight w:val="585"/>
        </w:trPr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528425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III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A4529C" w14:textId="77777777" w:rsidR="00A77B3E" w:rsidRDefault="00BA34FE">
            <w:pPr>
              <w:jc w:val="left"/>
              <w:rPr>
                <w:color w:val="000000"/>
                <w:u w:color="000000"/>
              </w:rPr>
            </w:pPr>
            <w:r>
              <w:t>Rozszerzona diagnostyka (TK, USG – doppler), czynności związane z podtrzymaniem funkcji życiowych, resuscytacja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21C57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t>753,92</w:t>
            </w:r>
          </w:p>
        </w:tc>
      </w:tr>
      <w:tr w:rsidR="00AA3330" w14:paraId="303C4A0D" w14:textId="77777777"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F637D4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IV</w:t>
            </w:r>
          </w:p>
        </w:tc>
        <w:tc>
          <w:tcPr>
            <w:tcW w:w="7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C8B487" w14:textId="77777777" w:rsidR="00A77B3E" w:rsidRDefault="00BA34FE">
            <w:pPr>
              <w:jc w:val="left"/>
              <w:rPr>
                <w:color w:val="000000"/>
                <w:u w:color="000000"/>
              </w:rPr>
            </w:pPr>
            <w:r>
              <w:t>Procedury wykonywane podczas konsultacji specjalistycznych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C28A31" w14:textId="77777777" w:rsidR="00A77B3E" w:rsidRDefault="00BA34FE">
            <w:pPr>
              <w:jc w:val="center"/>
              <w:rPr>
                <w:color w:val="000000"/>
                <w:u w:color="000000"/>
              </w:rPr>
            </w:pPr>
            <w:r>
              <w:t>1 549,02</w:t>
            </w:r>
          </w:p>
        </w:tc>
      </w:tr>
    </w:tbl>
    <w:p w14:paraId="13F19CCF" w14:textId="77777777" w:rsidR="00A77B3E" w:rsidRDefault="00BA34FE">
      <w:pPr>
        <w:ind w:left="453"/>
        <w:rPr>
          <w:color w:val="000000"/>
          <w:u w:color="000000"/>
        </w:rPr>
      </w:pPr>
      <w:r>
        <w:t>”.</w:t>
      </w:r>
    </w:p>
    <w:p w14:paraId="37195AA3" w14:textId="77777777" w:rsidR="00A77B3E" w:rsidRDefault="00BA34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Zobowiązuje się dyrektorów oddziałów wojewódzkich Narodowego Funduszu Zdrowia do wprowadzenia niezbędnych zmian wynikających z wejścia w życie przepisów zarządzenia, o których mowa w § 1, do postanowień umów zawartych ze świadczeniodawcami.</w:t>
      </w:r>
    </w:p>
    <w:p w14:paraId="62B6E3D9" w14:textId="77777777" w:rsidR="00A77B3E" w:rsidRDefault="00BA34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Przepisy zarządzenia stosuje się do rozliczenia świadczeń udzielanych od 1 lipca 2025 r.</w:t>
      </w:r>
    </w:p>
    <w:p w14:paraId="1D4FE45C" w14:textId="77777777" w:rsidR="00A77B3E" w:rsidRDefault="00BA34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następującym po dniu podpisania.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AA3330" w14:paraId="0CD7E84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CF85FD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F805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ADC2FB3" w14:textId="77777777" w:rsidR="00AA3330" w:rsidRDefault="00BA34FE">
            <w:pPr>
              <w:jc w:val="center"/>
            </w:pPr>
            <w:r>
              <w:rPr>
                <w:b/>
              </w:rPr>
              <w:t xml:space="preserve">PREZES </w:t>
            </w:r>
          </w:p>
          <w:p w14:paraId="6C1ED871" w14:textId="77777777" w:rsidR="00AA3330" w:rsidRDefault="00BA34FE">
            <w:pPr>
              <w:jc w:val="center"/>
            </w:pPr>
            <w:r>
              <w:rPr>
                <w:b/>
              </w:rPr>
              <w:t>NARODOWEGO FUNDUSZU ZDROWIA</w:t>
            </w:r>
          </w:p>
          <w:p w14:paraId="76624EF9" w14:textId="77777777" w:rsidR="00AA3330" w:rsidRDefault="00AA3330"/>
          <w:p w14:paraId="347CA443" w14:textId="77777777" w:rsidR="00AA3330" w:rsidRDefault="00BA34FE">
            <w:pPr>
              <w:jc w:val="center"/>
            </w:pPr>
            <w:r>
              <w:t>Filip Nowak</w:t>
            </w:r>
          </w:p>
          <w:p w14:paraId="2CB67748" w14:textId="77777777" w:rsidR="00AA3330" w:rsidRDefault="00BA34FE">
            <w:pPr>
              <w:jc w:val="center"/>
            </w:pPr>
            <w:r>
              <w:t>Prezes Narodowego Funduszu Zdrowia</w:t>
            </w:r>
          </w:p>
          <w:p w14:paraId="6F0ACFEF" w14:textId="77777777" w:rsidR="00AA3330" w:rsidRDefault="00BA34FE">
            <w:pPr>
              <w:jc w:val="center"/>
            </w:pPr>
            <w:r>
              <w:t>/</w:t>
            </w:r>
            <w:r>
              <w:rPr>
                <w:i/>
              </w:rPr>
              <w:t>dokument podpisany elektronicznie</w:t>
            </w:r>
            <w:r>
              <w:t>/</w:t>
            </w:r>
          </w:p>
        </w:tc>
      </w:tr>
    </w:tbl>
    <w:p w14:paraId="51F7C224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8DFB5B2" w14:textId="77777777" w:rsidR="00AA3330" w:rsidRDefault="00AA3330">
      <w:pPr>
        <w:rPr>
          <w:szCs w:val="20"/>
        </w:rPr>
      </w:pPr>
    </w:p>
    <w:p w14:paraId="294A469B" w14:textId="77777777" w:rsidR="00AA3330" w:rsidRDefault="00BA34F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1837317" w14:textId="77777777" w:rsidR="00AA3330" w:rsidRDefault="00BA34FE">
      <w:pPr>
        <w:spacing w:before="120" w:after="120"/>
        <w:ind w:firstLine="227"/>
        <w:rPr>
          <w:szCs w:val="20"/>
        </w:rPr>
      </w:pPr>
      <w:r>
        <w:rPr>
          <w:szCs w:val="20"/>
        </w:rPr>
        <w:t>Niniejsze zarządzenie zmieniające zarządzenie Prezesa Narodowego Funduszu Zdrowia w sprawie określenia warunków zawierania i realizacji umów o udzielanie świadczeń opieki zdrowotnej w rodzaju leczenie szpitalne w zakresie: świadczenia w szpitalnym oddziale ratunkowym oraz w zakresie: świadczenia w izbie przyjęć, stanowi wykonanie upoważnienia ustawowego zawartego w art. 146 ust. 1 ustawy z dnia 27 sierpnia 2004 r. o świadczeniach opieki zdrowotnej finansowanych ze środków publicznych (Dz. U. z 2024 r. poz. 146, z późn. zm.), zwanej dalej „ustawą o świadczeniach”.</w:t>
      </w:r>
    </w:p>
    <w:p w14:paraId="4AE2F778" w14:textId="77777777" w:rsidR="00AA3330" w:rsidRDefault="00BA34FE">
      <w:pPr>
        <w:spacing w:before="120" w:after="120"/>
        <w:ind w:firstLine="227"/>
        <w:rPr>
          <w:szCs w:val="20"/>
        </w:rPr>
      </w:pPr>
      <w:r>
        <w:rPr>
          <w:szCs w:val="20"/>
        </w:rPr>
        <w:t>Wprowadzone niniejszym zarządzeniem zmiany mają na celu zwiększenie wartości stawek ryczałtów dobowych określonych dla SOR i IP i są realizacją zobowiązania nałożonego przez Ministra Zdrowia na Prezesa NFZ (pismo z 25 czerwca 2025 r.; znak: DLF.7802.1.2025.KA). Nowa wycena ma zostać zastosowana od dnia 1 lipca 2025 r. i wynika z rekomendacji nr 72/2025 z dnia 5 czerwca 2025 r. Prezesa Agencji Oceny Technologii Medycznych i Taryfikacji w sprawie zmiany sposobu lub poziomu finansowania świadczeń opieki zdrowotnej.</w:t>
      </w:r>
    </w:p>
    <w:p w14:paraId="1ED21FC0" w14:textId="2CDDC9A9" w:rsidR="00BA34FE" w:rsidRDefault="00BA34FE" w:rsidP="00BA34FE">
      <w:pPr>
        <w:spacing w:before="120" w:after="120"/>
        <w:ind w:firstLine="227"/>
        <w:rPr>
          <w:szCs w:val="20"/>
        </w:rPr>
      </w:pPr>
      <w:r>
        <w:rPr>
          <w:szCs w:val="20"/>
        </w:rPr>
        <w:t>Celem realizacji powyższego, w przedmiotowym zarządzeniu zwiększono o 11,06 % wysokość stawki bazowej określonej dla SOR i IP oraz, o ten sam wskaźnik procentowy, wartości wag punktowych poszczególnych kategorii sanu zdrowia pacjenta w SOR i IP.</w:t>
      </w:r>
    </w:p>
    <w:p w14:paraId="17BFFA50" w14:textId="189A483A" w:rsidR="00BA34FE" w:rsidRPr="008440B6" w:rsidRDefault="00BA34FE" w:rsidP="008440B6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zarządzenia Prezesa Narodowego Funduszu Zdrowia, zgodnie z art. 146 ust. 4 ustawy</w:t>
      </w:r>
      <w:r>
        <w:rPr>
          <w:color w:val="000000"/>
          <w:szCs w:val="20"/>
          <w:u w:color="000000"/>
        </w:rPr>
        <w:br/>
        <w:t>o świadczeniach oraz zgodnie z § 2 ust. 3 załącznika do rozporządzenia Ministra Zdrowia z dnia 8 września 2015 r. w sprawie ogólnych warunków umów o udzielanie świadczeń opieki zdrowotnej (Dz. U. z 2025 r. poz. 400, z późn. zm.), skierowany został do konsultacji zewnętrznych na okres 7 dni.</w:t>
      </w:r>
    </w:p>
    <w:p w14:paraId="1985C08F" w14:textId="77777777" w:rsidR="00AA3330" w:rsidRDefault="00BA34FE">
      <w:pPr>
        <w:spacing w:before="120" w:after="120"/>
        <w:ind w:firstLine="227"/>
        <w:rPr>
          <w:szCs w:val="20"/>
        </w:rPr>
      </w:pPr>
      <w:r>
        <w:rPr>
          <w:szCs w:val="20"/>
        </w:rPr>
        <w:t>Zarządzenie wchodzi w życie w dniu następującym po dniu podpisania, a jego przepisy stosuje się do rozliczenia świadczeń udzielanych od dnia 1 lipca 2025 r.</w:t>
      </w:r>
    </w:p>
    <w:sectPr w:rsidR="00AA3330">
      <w:footerReference w:type="default" r:id="rId11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F0CE" w14:textId="77777777" w:rsidR="00B06ABD" w:rsidRDefault="00BA34FE">
      <w:r>
        <w:separator/>
      </w:r>
    </w:p>
  </w:endnote>
  <w:endnote w:type="continuationSeparator" w:id="0">
    <w:p w14:paraId="43DB5975" w14:textId="77777777" w:rsidR="00B06ABD" w:rsidRDefault="00BA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A3330" w14:paraId="7D7B1EE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76C7355" w14:textId="77777777" w:rsidR="00AA3330" w:rsidRDefault="00BA34FE">
          <w:pPr>
            <w:jc w:val="left"/>
            <w:rPr>
              <w:sz w:val="18"/>
            </w:rPr>
          </w:pPr>
          <w:r>
            <w:rPr>
              <w:sz w:val="18"/>
            </w:rPr>
            <w:t>Id: 6A4AEBCC-4092-4C28-A0E6-30109532843E.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6914119" w14:textId="77777777" w:rsidR="00AA3330" w:rsidRDefault="00BA34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75DF81B" w14:textId="77777777" w:rsidR="00AA3330" w:rsidRDefault="00AA333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A3330" w14:paraId="35618E2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8B85AE9" w14:textId="77777777" w:rsidR="00AA3330" w:rsidRDefault="00BA34FE">
          <w:pPr>
            <w:jc w:val="left"/>
            <w:rPr>
              <w:sz w:val="18"/>
            </w:rPr>
          </w:pPr>
          <w:r>
            <w:rPr>
              <w:sz w:val="18"/>
            </w:rPr>
            <w:t>Id: 6A4AEBCC-4092-4C28-A0E6-30109532843E.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3844BEC" w14:textId="2851B852" w:rsidR="00AA3330" w:rsidRDefault="00BA34F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7A982E7C" w14:textId="77777777" w:rsidR="00AA3330" w:rsidRDefault="00AA333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6C86" w14:textId="77777777" w:rsidR="00AA3330" w:rsidRDefault="00BA34FE">
      <w:r>
        <w:separator/>
      </w:r>
    </w:p>
  </w:footnote>
  <w:footnote w:type="continuationSeparator" w:id="0">
    <w:p w14:paraId="6A0819BA" w14:textId="77777777" w:rsidR="00AA3330" w:rsidRDefault="00BA34FE">
      <w:r>
        <w:continuationSeparator/>
      </w:r>
    </w:p>
  </w:footnote>
  <w:footnote w:id="1">
    <w:p w14:paraId="7E02A316" w14:textId="77777777" w:rsidR="00AA3330" w:rsidRDefault="00BA34FE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Zmiany tekstu jednolitego wymienionej ustawy zostały ogłoszone w Dz. U. z 2024 r. poz. 858, 1222, 1593, 1615 i 1915 oraz z 2025 r. poz. 129, 304, 620, 637 i 700.</w:t>
      </w:r>
    </w:p>
  </w:footnote>
  <w:footnote w:id="2">
    <w:p w14:paraId="46378525" w14:textId="77777777" w:rsidR="00AA3330" w:rsidRDefault="00BA34FE">
      <w:pPr>
        <w:pStyle w:val="Tekstprzypisudolnego"/>
        <w:keepLines/>
        <w:ind w:left="170" w:hanging="170"/>
      </w:pPr>
      <w:r>
        <w:rPr>
          <w:rStyle w:val="Odwoanieprzypisudolnego"/>
        </w:rPr>
        <w:t>2) </w:t>
      </w:r>
      <w:r>
        <w:t>Zmienionym zarządzeniem nr 11/2024/DSM Prezesa Narodowego Funduszu Zdrowia z dnia 1 lutego 2024 r., zarządzeniem nr 67/2024/DSM Prezesa Narodowego Funduszu Zdrowia z dnia 12 lipca 2024 r. oraz zarządzeniem nr 7/2025/DSM Prezesa Narodowego Funduszu Zdrowia z dnia 24 stycznia 2025 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8440B6"/>
    <w:rsid w:val="00A77B3E"/>
    <w:rsid w:val="00AA3330"/>
    <w:rsid w:val="00B06ABD"/>
    <w:rsid w:val="00BA34F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E6ABD"/>
  <w15:docId w15:val="{93892DE7-3E55-4E90-80E3-E4C3A25B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Zalacznik96BD3AF6-CCFA-4CBA-A1B4-D6A8CDDC2ABF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Zalacznik6CF69BAC-E486-42FC-8A5B-6271E3D3A6EF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Prezes Narodowego Funduszu Zdrowia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w^sprawie określenia warunków zawierania i^realizacji umów o^udzielanie świadczeń opieki zdrowotnej w^rodzaju leczenie szpitalne w^zakresie świadczenia w^szpitalnym oddziale ratunkowym oraz w^zakresie świadczenia w^izbie przyjęć</dc:subject>
  <dc:creator>anna.szot</dc:creator>
  <cp:lastModifiedBy>Szot-Dąbrowska Anna</cp:lastModifiedBy>
  <cp:revision>3</cp:revision>
  <dcterms:created xsi:type="dcterms:W3CDTF">2025-07-03T09:43:00Z</dcterms:created>
  <dcterms:modified xsi:type="dcterms:W3CDTF">2025-07-07T08:28:00Z</dcterms:modified>
  <cp:category>Akt prawny</cp:category>
</cp:coreProperties>
</file>