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1"/>
        <w:gridCol w:w="567"/>
        <w:gridCol w:w="283"/>
        <w:gridCol w:w="426"/>
        <w:gridCol w:w="708"/>
        <w:gridCol w:w="709"/>
        <w:gridCol w:w="284"/>
        <w:gridCol w:w="425"/>
        <w:gridCol w:w="142"/>
        <w:gridCol w:w="141"/>
        <w:gridCol w:w="567"/>
        <w:gridCol w:w="284"/>
        <w:gridCol w:w="362"/>
        <w:gridCol w:w="63"/>
        <w:gridCol w:w="284"/>
        <w:gridCol w:w="256"/>
        <w:gridCol w:w="27"/>
        <w:gridCol w:w="142"/>
        <w:gridCol w:w="567"/>
        <w:gridCol w:w="142"/>
        <w:gridCol w:w="567"/>
        <w:gridCol w:w="708"/>
        <w:gridCol w:w="993"/>
      </w:tblGrid>
      <w:tr w:rsidR="00FB4307" w:rsidRPr="00B62BD2" w14:paraId="389FD6AD" w14:textId="77777777" w:rsidTr="001D2D3A">
        <w:trPr>
          <w:trHeight w:val="1611"/>
        </w:trPr>
        <w:tc>
          <w:tcPr>
            <w:tcW w:w="6629" w:type="dxa"/>
            <w:gridSpan w:val="13"/>
          </w:tcPr>
          <w:p w14:paraId="353E84CA" w14:textId="77777777" w:rsidR="00FB4307" w:rsidRPr="00B62BD2" w:rsidRDefault="00FB4307" w:rsidP="001D2D3A">
            <w:pPr>
              <w:spacing w:before="120"/>
              <w:rPr>
                <w:color w:val="000000"/>
                <w:sz w:val="22"/>
                <w:szCs w:val="22"/>
              </w:rPr>
            </w:pPr>
            <w:bookmarkStart w:id="0" w:name="t1"/>
            <w:r w:rsidRPr="00B62BD2">
              <w:rPr>
                <w:b/>
                <w:color w:val="000000"/>
                <w:sz w:val="22"/>
                <w:szCs w:val="22"/>
              </w:rPr>
              <w:t>Nazwa projektu</w:t>
            </w:r>
          </w:p>
          <w:p w14:paraId="4F00849D" w14:textId="53F982B3" w:rsidR="00FB4307" w:rsidRDefault="00FB4307" w:rsidP="001D2D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 xml:space="preserve">Rozporządzenie Ministra Zdrowia </w:t>
            </w:r>
            <w:r w:rsidR="004727EA">
              <w:rPr>
                <w:color w:val="000000"/>
                <w:sz w:val="22"/>
                <w:szCs w:val="22"/>
              </w:rPr>
              <w:t>zmieniające rozporządzenie w sprawie kierowania na leczenie uzdrowiskowe albo rehabilitację uzdrowiskową</w:t>
            </w:r>
          </w:p>
          <w:p w14:paraId="7F7C133F" w14:textId="77777777" w:rsidR="004727EA" w:rsidRPr="00B62BD2" w:rsidRDefault="004727EA" w:rsidP="001D2D3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61EC6BBA" w14:textId="77777777" w:rsidR="00FB4307" w:rsidRPr="00B62BD2" w:rsidRDefault="00FB4307" w:rsidP="001D2D3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>Ministerstwo wiodące i ministerstwa współpracujące</w:t>
            </w:r>
          </w:p>
          <w:bookmarkEnd w:id="0"/>
          <w:p w14:paraId="45ED9F9A" w14:textId="77777777" w:rsidR="00FB4307" w:rsidRPr="00B62BD2" w:rsidRDefault="00FB4307" w:rsidP="001D2D3A">
            <w:pPr>
              <w:ind w:hanging="34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Ministerstwo Zdrowia</w:t>
            </w:r>
          </w:p>
          <w:p w14:paraId="4810B967" w14:textId="77777777" w:rsidR="00FB4307" w:rsidRPr="00B62BD2" w:rsidRDefault="00FB4307" w:rsidP="001D2D3A">
            <w:pPr>
              <w:ind w:hanging="34"/>
              <w:rPr>
                <w:color w:val="000000"/>
                <w:sz w:val="22"/>
                <w:szCs w:val="22"/>
              </w:rPr>
            </w:pPr>
          </w:p>
          <w:p w14:paraId="44A571D2" w14:textId="77777777" w:rsidR="00FB4307" w:rsidRPr="00B62BD2" w:rsidRDefault="00FB4307" w:rsidP="001D2D3A">
            <w:pPr>
              <w:rPr>
                <w:b/>
                <w:sz w:val="22"/>
                <w:szCs w:val="22"/>
              </w:rPr>
            </w:pPr>
            <w:r w:rsidRPr="00B62BD2">
              <w:rPr>
                <w:b/>
                <w:sz w:val="22"/>
                <w:szCs w:val="22"/>
              </w:rPr>
              <w:t xml:space="preserve">Osoba odpowiedzialna za projekt w randze Ministra, Sekretarza Stanu lub Podsekretarza Stanu </w:t>
            </w:r>
          </w:p>
          <w:p w14:paraId="1A0C511E" w14:textId="77777777" w:rsidR="00FB4307" w:rsidRPr="00B62BD2" w:rsidRDefault="00FB4307" w:rsidP="001D2D3A">
            <w:pPr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Pan</w:t>
            </w:r>
            <w:r>
              <w:rPr>
                <w:sz w:val="22"/>
                <w:szCs w:val="22"/>
              </w:rPr>
              <w:t xml:space="preserve"> Jerzy </w:t>
            </w:r>
            <w:proofErr w:type="spellStart"/>
            <w:r>
              <w:rPr>
                <w:sz w:val="22"/>
                <w:szCs w:val="22"/>
              </w:rPr>
              <w:t>Szafranowicz</w:t>
            </w:r>
            <w:proofErr w:type="spellEnd"/>
            <w:r>
              <w:rPr>
                <w:sz w:val="22"/>
                <w:szCs w:val="22"/>
              </w:rPr>
              <w:t xml:space="preserve">, Podsekretarz Stanu w </w:t>
            </w:r>
            <w:r w:rsidRPr="00B62BD2">
              <w:rPr>
                <w:sz w:val="22"/>
                <w:szCs w:val="22"/>
              </w:rPr>
              <w:t>Minister</w:t>
            </w:r>
            <w:r>
              <w:rPr>
                <w:sz w:val="22"/>
                <w:szCs w:val="22"/>
              </w:rPr>
              <w:t>stwie</w:t>
            </w:r>
            <w:r w:rsidRPr="00B62BD2">
              <w:rPr>
                <w:sz w:val="22"/>
                <w:szCs w:val="22"/>
              </w:rPr>
              <w:t xml:space="preserve"> Zdrowia</w:t>
            </w:r>
          </w:p>
          <w:p w14:paraId="6590BED8" w14:textId="77777777" w:rsidR="00FB4307" w:rsidRPr="00B62BD2" w:rsidRDefault="00FB4307" w:rsidP="001D2D3A">
            <w:pPr>
              <w:spacing w:before="120"/>
              <w:ind w:hanging="45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>Kontakt do opiekuna merytorycznego projektu</w:t>
            </w:r>
          </w:p>
          <w:p w14:paraId="7CF6413A" w14:textId="33959B53" w:rsidR="00FB4307" w:rsidRPr="00B62BD2" w:rsidRDefault="00FB4307" w:rsidP="001D2D3A">
            <w:pPr>
              <w:ind w:hanging="34"/>
              <w:jc w:val="both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M</w:t>
            </w:r>
            <w:r w:rsidR="0012107C">
              <w:rPr>
                <w:color w:val="000000"/>
                <w:sz w:val="22"/>
                <w:szCs w:val="22"/>
              </w:rPr>
              <w:t>aciej Karaszewski</w:t>
            </w:r>
            <w:r w:rsidRPr="00B62BD2">
              <w:rPr>
                <w:color w:val="000000"/>
                <w:sz w:val="22"/>
                <w:szCs w:val="22"/>
              </w:rPr>
              <w:t xml:space="preserve"> – Dyrektor Departamentu Lecznictwa </w:t>
            </w:r>
            <w:r>
              <w:rPr>
                <w:color w:val="000000"/>
                <w:sz w:val="22"/>
                <w:szCs w:val="22"/>
              </w:rPr>
              <w:br/>
            </w:r>
            <w:r w:rsidRPr="00B62BD2">
              <w:rPr>
                <w:color w:val="000000"/>
                <w:sz w:val="22"/>
                <w:szCs w:val="22"/>
              </w:rPr>
              <w:t>w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z w:val="22"/>
                <w:szCs w:val="22"/>
              </w:rPr>
              <w:t xml:space="preserve">Ministerstwie Zdrowia </w:t>
            </w:r>
          </w:p>
          <w:p w14:paraId="0E314955" w14:textId="27A62A03" w:rsidR="00FB4307" w:rsidRPr="00B62BD2" w:rsidRDefault="00FB4307" w:rsidP="001D2D3A">
            <w:pPr>
              <w:ind w:hanging="34"/>
              <w:rPr>
                <w:color w:val="000000"/>
                <w:sz w:val="22"/>
                <w:szCs w:val="22"/>
                <w:lang w:val="en-US"/>
              </w:rPr>
            </w:pPr>
            <w:r w:rsidRPr="00B62BD2">
              <w:rPr>
                <w:color w:val="000000"/>
                <w:sz w:val="22"/>
                <w:szCs w:val="22"/>
                <w:lang w:val="en-US"/>
              </w:rPr>
              <w:t xml:space="preserve">tel. (22) 53 00 284, </w:t>
            </w:r>
            <w:hyperlink r:id="rId5" w:history="1">
              <w:r w:rsidR="0012107C" w:rsidRPr="0012107C">
                <w:rPr>
                  <w:rStyle w:val="Hipercze"/>
                  <w:rFonts w:eastAsiaTheme="majorEastAsia"/>
                  <w:sz w:val="22"/>
                  <w:szCs w:val="22"/>
                  <w:lang w:val="en-US"/>
                </w:rPr>
                <w:t>m.karaszewski@mz.gov.pl</w:t>
              </w:r>
            </w:hyperlink>
            <w:r w:rsidRPr="00B62BD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49" w:type="dxa"/>
            <w:gridSpan w:val="10"/>
            <w:shd w:val="clear" w:color="auto" w:fill="FFFFFF"/>
          </w:tcPr>
          <w:p w14:paraId="13D6EDB7" w14:textId="36177D5B" w:rsidR="00FB4307" w:rsidRPr="00B62BD2" w:rsidRDefault="00FB4307" w:rsidP="001D2D3A">
            <w:pPr>
              <w:rPr>
                <w:b/>
                <w:sz w:val="22"/>
                <w:szCs w:val="22"/>
              </w:rPr>
            </w:pPr>
            <w:r w:rsidRPr="00B62BD2">
              <w:rPr>
                <w:b/>
                <w:sz w:val="22"/>
                <w:szCs w:val="22"/>
              </w:rPr>
              <w:t>Data sporządzenia</w:t>
            </w:r>
            <w:r w:rsidRPr="00B62BD2">
              <w:rPr>
                <w:b/>
                <w:sz w:val="22"/>
                <w:szCs w:val="22"/>
              </w:rPr>
              <w:br/>
            </w:r>
            <w:r w:rsidR="001712B6">
              <w:rPr>
                <w:b/>
                <w:sz w:val="22"/>
                <w:szCs w:val="22"/>
              </w:rPr>
              <w:t>13</w:t>
            </w:r>
            <w:r w:rsidR="0012107C">
              <w:rPr>
                <w:b/>
                <w:sz w:val="22"/>
                <w:szCs w:val="22"/>
              </w:rPr>
              <w:t>.02.205 r.</w:t>
            </w:r>
          </w:p>
          <w:p w14:paraId="376A42EC" w14:textId="77777777" w:rsidR="00FB4307" w:rsidRPr="00B62BD2" w:rsidRDefault="00FB4307" w:rsidP="001D2D3A">
            <w:pPr>
              <w:rPr>
                <w:b/>
                <w:sz w:val="22"/>
                <w:szCs w:val="22"/>
              </w:rPr>
            </w:pPr>
          </w:p>
          <w:p w14:paraId="02962F7B" w14:textId="77777777" w:rsidR="00FB4307" w:rsidRPr="00B62BD2" w:rsidRDefault="00FB4307" w:rsidP="001D2D3A">
            <w:pPr>
              <w:rPr>
                <w:b/>
                <w:sz w:val="22"/>
                <w:szCs w:val="22"/>
              </w:rPr>
            </w:pPr>
            <w:r w:rsidRPr="00B62BD2">
              <w:rPr>
                <w:b/>
                <w:sz w:val="22"/>
                <w:szCs w:val="22"/>
              </w:rPr>
              <w:t>Źródło:</w:t>
            </w:r>
            <w:bookmarkStart w:id="1" w:name="Lista1"/>
          </w:p>
          <w:p w14:paraId="56A829B2" w14:textId="58DBCBD2" w:rsidR="00FB4307" w:rsidRPr="00B62BD2" w:rsidRDefault="00FB4307" w:rsidP="001D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</w:t>
            </w:r>
            <w:r w:rsidRPr="00B62BD2">
              <w:rPr>
                <w:sz w:val="22"/>
                <w:szCs w:val="22"/>
              </w:rPr>
              <w:t xml:space="preserve">. </w:t>
            </w:r>
            <w:r w:rsidR="004727EA">
              <w:rPr>
                <w:sz w:val="22"/>
                <w:szCs w:val="22"/>
              </w:rPr>
              <w:t>33 ust. 5 ustawy z dnia 27 sierpnia 2004 r. o świadczeniach opieki zdrowotnej finansowanych ze środków publicznych</w:t>
            </w:r>
            <w:r w:rsidR="00526737">
              <w:rPr>
                <w:sz w:val="22"/>
                <w:szCs w:val="22"/>
              </w:rPr>
              <w:t xml:space="preserve"> (Dz. U z 2024 r. poz. </w:t>
            </w:r>
            <w:r w:rsidR="004727EA">
              <w:rPr>
                <w:sz w:val="22"/>
                <w:szCs w:val="22"/>
              </w:rPr>
              <w:t xml:space="preserve">146, </w:t>
            </w:r>
            <w:r w:rsidR="00B677DC">
              <w:rPr>
                <w:sz w:val="22"/>
                <w:szCs w:val="22"/>
              </w:rPr>
              <w:t xml:space="preserve">z </w:t>
            </w:r>
            <w:proofErr w:type="spellStart"/>
            <w:r w:rsidR="00B677DC">
              <w:rPr>
                <w:sz w:val="22"/>
                <w:szCs w:val="22"/>
              </w:rPr>
              <w:t>późn</w:t>
            </w:r>
            <w:proofErr w:type="spellEnd"/>
            <w:r w:rsidR="00B677DC">
              <w:rPr>
                <w:sz w:val="22"/>
                <w:szCs w:val="22"/>
              </w:rPr>
              <w:t>. zm.</w:t>
            </w:r>
            <w:r w:rsidR="00526737">
              <w:rPr>
                <w:sz w:val="22"/>
                <w:szCs w:val="22"/>
              </w:rPr>
              <w:t>)</w:t>
            </w:r>
            <w:bookmarkEnd w:id="1"/>
          </w:p>
          <w:p w14:paraId="0C546B5C" w14:textId="77777777" w:rsidR="00FB4307" w:rsidRPr="00B62BD2" w:rsidRDefault="00FB4307" w:rsidP="001D2D3A">
            <w:pPr>
              <w:spacing w:before="120"/>
              <w:rPr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 xml:space="preserve">Nr w </w:t>
            </w:r>
            <w:r w:rsidRPr="00B62BD2">
              <w:rPr>
                <w:b/>
                <w:bCs/>
                <w:color w:val="303030"/>
                <w:sz w:val="22"/>
                <w:szCs w:val="22"/>
              </w:rPr>
              <w:t>wykazie prac legislacyjnych Ministra Zdrowia:</w:t>
            </w:r>
            <w:r w:rsidRPr="00B62BD2">
              <w:rPr>
                <w:sz w:val="22"/>
                <w:szCs w:val="22"/>
              </w:rPr>
              <w:t xml:space="preserve"> </w:t>
            </w:r>
          </w:p>
          <w:p w14:paraId="1DA75CCD" w14:textId="5B969CFF" w:rsidR="00FB4307" w:rsidRPr="00B677DC" w:rsidRDefault="00FB4307" w:rsidP="001D2D3A">
            <w:pPr>
              <w:spacing w:before="120"/>
              <w:rPr>
                <w:b/>
                <w:bCs/>
                <w:color w:val="303030"/>
                <w:sz w:val="22"/>
                <w:szCs w:val="22"/>
              </w:rPr>
            </w:pPr>
            <w:r w:rsidRPr="00B677DC">
              <w:rPr>
                <w:b/>
                <w:bCs/>
                <w:color w:val="303030"/>
                <w:sz w:val="22"/>
                <w:szCs w:val="22"/>
              </w:rPr>
              <w:t>MZ</w:t>
            </w:r>
            <w:r w:rsidR="00526737" w:rsidRPr="00B677DC">
              <w:rPr>
                <w:b/>
                <w:bCs/>
                <w:color w:val="303030"/>
                <w:sz w:val="22"/>
                <w:szCs w:val="22"/>
              </w:rPr>
              <w:t xml:space="preserve"> </w:t>
            </w:r>
            <w:r w:rsidR="00B677DC" w:rsidRPr="00B677DC">
              <w:rPr>
                <w:b/>
                <w:bCs/>
                <w:color w:val="303030"/>
                <w:sz w:val="22"/>
                <w:szCs w:val="22"/>
              </w:rPr>
              <w:t>1742</w:t>
            </w:r>
            <w:r w:rsidRPr="00B677DC">
              <w:rPr>
                <w:b/>
                <w:bCs/>
                <w:color w:val="303030"/>
                <w:sz w:val="22"/>
                <w:szCs w:val="22"/>
              </w:rPr>
              <w:t xml:space="preserve"> </w:t>
            </w:r>
          </w:p>
        </w:tc>
      </w:tr>
      <w:tr w:rsidR="00FB4307" w:rsidRPr="00B62BD2" w14:paraId="58637986" w14:textId="77777777" w:rsidTr="001D2D3A">
        <w:trPr>
          <w:trHeight w:val="142"/>
        </w:trPr>
        <w:tc>
          <w:tcPr>
            <w:tcW w:w="10378" w:type="dxa"/>
            <w:gridSpan w:val="23"/>
            <w:shd w:val="clear" w:color="auto" w:fill="99CCFF"/>
          </w:tcPr>
          <w:p w14:paraId="66FB7925" w14:textId="77777777" w:rsidR="00FB4307" w:rsidRPr="00B62BD2" w:rsidRDefault="00FB4307" w:rsidP="001D2D3A">
            <w:pPr>
              <w:ind w:left="57"/>
              <w:jc w:val="center"/>
              <w:rPr>
                <w:b/>
                <w:color w:val="FFFFFF"/>
                <w:sz w:val="22"/>
                <w:szCs w:val="22"/>
              </w:rPr>
            </w:pPr>
            <w:r w:rsidRPr="00B62BD2">
              <w:rPr>
                <w:b/>
                <w:color w:val="FFFFFF"/>
                <w:sz w:val="22"/>
                <w:szCs w:val="22"/>
              </w:rPr>
              <w:t>OCENA SKUTKÓW REGULACJI</w:t>
            </w:r>
          </w:p>
        </w:tc>
      </w:tr>
      <w:tr w:rsidR="00FB4307" w:rsidRPr="00B62BD2" w14:paraId="79E813CF" w14:textId="77777777" w:rsidTr="001D2D3A">
        <w:trPr>
          <w:trHeight w:val="333"/>
        </w:trPr>
        <w:tc>
          <w:tcPr>
            <w:tcW w:w="10378" w:type="dxa"/>
            <w:gridSpan w:val="23"/>
            <w:shd w:val="clear" w:color="auto" w:fill="99CCFF"/>
            <w:vAlign w:val="center"/>
          </w:tcPr>
          <w:p w14:paraId="7B39F7E5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sz w:val="22"/>
                <w:szCs w:val="22"/>
              </w:rPr>
              <w:t>Jaki problem jest rozwiązywany?</w:t>
            </w:r>
            <w:bookmarkStart w:id="2" w:name="Wybór1"/>
            <w:bookmarkEnd w:id="2"/>
          </w:p>
        </w:tc>
      </w:tr>
      <w:tr w:rsidR="00FB4307" w:rsidRPr="00B62BD2" w14:paraId="3FF563FB" w14:textId="77777777" w:rsidTr="001D2D3A">
        <w:trPr>
          <w:trHeight w:val="142"/>
        </w:trPr>
        <w:tc>
          <w:tcPr>
            <w:tcW w:w="10378" w:type="dxa"/>
            <w:gridSpan w:val="23"/>
            <w:shd w:val="clear" w:color="auto" w:fill="FFFFFF"/>
          </w:tcPr>
          <w:p w14:paraId="01400BAD" w14:textId="4E7EC180" w:rsidR="002D7EB7" w:rsidRPr="00F042F4" w:rsidRDefault="002D7EB7" w:rsidP="002D7EB7">
            <w:pPr>
              <w:pStyle w:val="ARTartustawynprozporzdzenia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2D7EB7">
              <w:rPr>
                <w:sz w:val="22"/>
                <w:szCs w:val="22"/>
              </w:rPr>
              <w:t>Aktualnie, skierowanie na leczenie uzdrowiskowe albo rehabilitację uzdrowiskową – wystawione przez lekarza ubezpieczenia zdrowotnego – zostaje przekazane do właściwego dla pacjenta oddziału wojewódzkiego Narodowego Funduszu Zdrowia,</w:t>
            </w:r>
            <w:r w:rsidR="00B677DC">
              <w:rPr>
                <w:sz w:val="22"/>
                <w:szCs w:val="22"/>
              </w:rPr>
              <w:t xml:space="preserve"> zwany dalej „Funduszem”,</w:t>
            </w:r>
            <w:r w:rsidRPr="002D7EB7">
              <w:rPr>
                <w:sz w:val="22"/>
                <w:szCs w:val="22"/>
              </w:rPr>
              <w:t xml:space="preserve"> które następnie zostaje zarejestrowane. Kolejnym etapem procedowania jest aprobata skierowania pod względem celowości leczenia uzdrowiskowego albo rehabilitacji uzdrowiskowej. Jest to czynność, którą dokonuje wyłącznie lekarz specjalista w dziedzinie balneologii i medycyny fizykalnej lub rehabilitacji medycznej, zwany dalej „lekarzem specjalistą”, zatrudnionym w komórce organizacyjnej oddziału wojewódzkiego Funduszu. Ocena celowości skierowania jest kluczowym aspektem całej procedury kierowania pacjenta na ten rodzaj świadczeń zdrowotnych, bowiem lekarz specjalista orzeka – w przypadku aprobaty celowości skierowania – o rodzaju i zakresie leczenia </w:t>
            </w:r>
            <w:r w:rsidRPr="00F042F4">
              <w:rPr>
                <w:sz w:val="22"/>
                <w:szCs w:val="22"/>
              </w:rPr>
              <w:t xml:space="preserve">uzdrowiskowego bądź rehabilitacji uzdrowiskowej. </w:t>
            </w:r>
          </w:p>
          <w:p w14:paraId="110C8BD8" w14:textId="3EAB9B67" w:rsidR="002D7EB7" w:rsidRPr="00F042F4" w:rsidRDefault="002D7EB7" w:rsidP="002D7EB7">
            <w:pPr>
              <w:pStyle w:val="ARTartustawynprozporzdzenia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F042F4">
              <w:rPr>
                <w:sz w:val="22"/>
                <w:szCs w:val="22"/>
              </w:rPr>
              <w:t>Zgodnie z analizą przeprowadzoną przez Fundusz wynika, że ok. 25</w:t>
            </w:r>
            <w:r w:rsidR="00F84724">
              <w:rPr>
                <w:sz w:val="22"/>
                <w:szCs w:val="22"/>
              </w:rPr>
              <w:t xml:space="preserve"> </w:t>
            </w:r>
            <w:r w:rsidRPr="00F042F4">
              <w:rPr>
                <w:sz w:val="22"/>
                <w:szCs w:val="22"/>
              </w:rPr>
              <w:t xml:space="preserve">% skierowań, które wpłynęły do wszystkich oddziałów wojewódzkich Funduszu – w prawie rocznej perspektywie czasu prowadzenia procesu potwierdzania skierowań – zostało ocenionych z przekroczeniem 30-dniowego terminu ich rozpatrzenia, </w:t>
            </w:r>
            <w:r w:rsidR="003F6A0D" w:rsidRPr="00F042F4">
              <w:rPr>
                <w:sz w:val="22"/>
                <w:szCs w:val="22"/>
              </w:rPr>
              <w:br/>
            </w:r>
            <w:r w:rsidRPr="00F042F4">
              <w:rPr>
                <w:sz w:val="22"/>
                <w:szCs w:val="22"/>
              </w:rPr>
              <w:t xml:space="preserve">a który to termin wynika z dyspozycji zawartej w </w:t>
            </w:r>
            <w:r w:rsidRPr="00F042F4">
              <w:rPr>
                <w:rFonts w:cs="Times"/>
                <w:sz w:val="22"/>
                <w:szCs w:val="22"/>
              </w:rPr>
              <w:t>§</w:t>
            </w:r>
            <w:r w:rsidRPr="00F042F4">
              <w:rPr>
                <w:sz w:val="22"/>
                <w:szCs w:val="22"/>
              </w:rPr>
              <w:t xml:space="preserve"> 7 rozporządzenia</w:t>
            </w:r>
            <w:r w:rsidR="00B677DC" w:rsidRPr="00F042F4">
              <w:rPr>
                <w:sz w:val="22"/>
                <w:szCs w:val="22"/>
              </w:rPr>
              <w:t xml:space="preserve"> </w:t>
            </w:r>
            <w:bookmarkStart w:id="3" w:name="_Hlk183717356"/>
            <w:r w:rsidR="00B677DC" w:rsidRPr="0012107C">
              <w:rPr>
                <w:sz w:val="22"/>
                <w:szCs w:val="22"/>
              </w:rPr>
              <w:t>Ministra Zdrowia z dnia 7 lipca 2011 r. w sprawie kierowania na leczenie uzdrowiskowe albo rehabilitację uzdrowiskową (Dz. U. z 2024 r. poz. 208)</w:t>
            </w:r>
            <w:bookmarkEnd w:id="3"/>
            <w:r w:rsidRPr="00F042F4">
              <w:rPr>
                <w:sz w:val="22"/>
                <w:szCs w:val="22"/>
              </w:rPr>
              <w:t>. W czterech oddziałach wojewódzkich Funduszu odnotowano, że ten odsetek przekracza aż 70</w:t>
            </w:r>
            <w:r w:rsidR="00F84724">
              <w:rPr>
                <w:sz w:val="22"/>
                <w:szCs w:val="22"/>
              </w:rPr>
              <w:t xml:space="preserve"> </w:t>
            </w:r>
            <w:r w:rsidRPr="00F042F4">
              <w:rPr>
                <w:sz w:val="22"/>
                <w:szCs w:val="22"/>
              </w:rPr>
              <w:t>%. Przyczyną zaistniałej sytuacji jest niedobór kadry lekarskiej dokonującej oceny skierowania, spełniającej wymagania określone w obowiązującym rozporządzeniu, zwłaszcza w tak wąskiej dziedzinie, jaką jest balneologia i medycyn</w:t>
            </w:r>
            <w:r w:rsidR="00B677DC" w:rsidRPr="00F042F4">
              <w:rPr>
                <w:sz w:val="22"/>
                <w:szCs w:val="22"/>
              </w:rPr>
              <w:t>a</w:t>
            </w:r>
            <w:r w:rsidRPr="00F042F4">
              <w:rPr>
                <w:sz w:val="22"/>
                <w:szCs w:val="22"/>
              </w:rPr>
              <w:t xml:space="preserve"> fizykalna lub rehabilitacja. Ma to swoje bezpośrednie przełożenie na wydłużenie procedury oceny złożonego skierowania, a w konsekwencji wzrost liczby skarg kierowanych przez pacjentów do Funduszu.</w:t>
            </w:r>
          </w:p>
          <w:p w14:paraId="0E71365E" w14:textId="36DDFC3C" w:rsidR="002D7EB7" w:rsidRPr="002D7EB7" w:rsidRDefault="002D7EB7" w:rsidP="002D7EB7">
            <w:pPr>
              <w:pStyle w:val="ARTartustawynprozporzdzenia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F042F4">
              <w:rPr>
                <w:sz w:val="22"/>
                <w:szCs w:val="22"/>
              </w:rPr>
              <w:t xml:space="preserve">Wychodząc naprzeciw tej sytuacji, proponuje się wprowadzenie – w </w:t>
            </w:r>
            <w:r w:rsidRPr="00F042F4">
              <w:rPr>
                <w:rFonts w:cs="Times"/>
                <w:sz w:val="22"/>
                <w:szCs w:val="22"/>
              </w:rPr>
              <w:t>§</w:t>
            </w:r>
            <w:r w:rsidRPr="00F042F4">
              <w:rPr>
                <w:sz w:val="22"/>
                <w:szCs w:val="22"/>
              </w:rPr>
              <w:t xml:space="preserve"> 3 ust. 2 rozporządzenia </w:t>
            </w:r>
            <w:r w:rsidR="00F042F4" w:rsidRPr="0012107C">
              <w:rPr>
                <w:sz w:val="22"/>
                <w:szCs w:val="22"/>
              </w:rPr>
              <w:t>Ministra Zdrowia z dnia 7 lipca 2011 r. w sprawie kierowania na leczenie uzdrowiskowe albo rehabilitację uzdrowiskową</w:t>
            </w:r>
            <w:r w:rsidR="0012107C">
              <w:rPr>
                <w:sz w:val="22"/>
                <w:szCs w:val="22"/>
              </w:rPr>
              <w:t xml:space="preserve"> </w:t>
            </w:r>
            <w:r w:rsidRPr="00F042F4">
              <w:rPr>
                <w:sz w:val="22"/>
                <w:szCs w:val="22"/>
              </w:rPr>
              <w:t>– rozwiązania polegające na rozszerzeniu katalogu specjalizacji lekarza specjalisty zatrudnionego w oddziale wojewódzkim Funduszu, dokonującego aprobaty skierowania na leczenie uzdrowiskowe</w:t>
            </w:r>
            <w:r w:rsidRPr="002D7EB7">
              <w:rPr>
                <w:sz w:val="22"/>
                <w:szCs w:val="22"/>
              </w:rPr>
              <w:t xml:space="preserve"> pod względem celowości, o lekarza specjalistę w dziedzinie chorób wewnętrznych lub medycyny rodzinnej pod odbytym kursie </w:t>
            </w:r>
            <w:r w:rsidR="003F6A0D">
              <w:rPr>
                <w:sz w:val="22"/>
                <w:szCs w:val="22"/>
              </w:rPr>
              <w:br/>
            </w:r>
            <w:r w:rsidRPr="002D7EB7">
              <w:rPr>
                <w:sz w:val="22"/>
                <w:szCs w:val="22"/>
              </w:rPr>
              <w:t xml:space="preserve">z zakresu podstaw balneologii, lub lekarza specjalistę w dziedzinie reumatologii lub ortopedii po odbytym kursie </w:t>
            </w:r>
            <w:r w:rsidR="003F6A0D">
              <w:rPr>
                <w:sz w:val="22"/>
                <w:szCs w:val="22"/>
              </w:rPr>
              <w:br/>
            </w:r>
            <w:r w:rsidRPr="002D7EB7">
              <w:rPr>
                <w:sz w:val="22"/>
                <w:szCs w:val="22"/>
              </w:rPr>
              <w:t>z zakresu podstaw balneologii. Dzięki przyjętemu rozwiązaniu możliwe będzie zasilenie kadry medycznej oddziału wojewódzkiego Funduszu dokonującej oceny skierowania o dodatkowe etaty, co w sposób oczywisty przyczyni się do sprawnego i przede wszystkim terminowego przeprowadzania procesu potwierdzania skierowań na leczenie uzdrowiskowe albo rehabilitacje uzdrowiskową.</w:t>
            </w:r>
          </w:p>
          <w:p w14:paraId="506B559C" w14:textId="77777777" w:rsidR="00EB32C4" w:rsidRDefault="00EB32C4" w:rsidP="002D7EB7">
            <w:pPr>
              <w:pStyle w:val="ARTartustawynprozporzdzenia"/>
              <w:spacing w:before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Dodatkowo w skierowaniu na leczenie uzdrowiskowe albo rehabilitację uzdrowiskową brakuje informacji o trybie, w jakim mają być realizowane świadczenia opieki zdrowotnej z zakresu lecznictwa uzdrowiskowego, tj. czy stacjonarnie czy ambulatoryjnie. Taka sytuacja powoduje, że zakłócony i wydłużony jest proces obsługi skierowań w oddziałach wojewódzkich Funduszu.</w:t>
            </w:r>
          </w:p>
          <w:p w14:paraId="17B6194D" w14:textId="07151808" w:rsidR="00FB4307" w:rsidRPr="0049738F" w:rsidRDefault="00EB32C4" w:rsidP="00EB32C4">
            <w:pPr>
              <w:pStyle w:val="ARTartustawynprozporzdzenia"/>
              <w:spacing w:before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Ponadto aktualnie lekarz ubezpieczenia zdrowotnego wystawiający skierowanie musi dokonywać opisu uzasadnienia powodów, dla których pacjent powinien skorzystać z tej formy leczenia. Wprowadzenie zdefiniowanego katalogu przyczyn uzasadniających skierowanie w sposób znaczący skróci proces opisu na rzecz wyboru jednej z możliwych opcji.</w:t>
            </w:r>
          </w:p>
        </w:tc>
      </w:tr>
      <w:tr w:rsidR="00FB4307" w:rsidRPr="00B62BD2" w14:paraId="3A7AFA95" w14:textId="77777777" w:rsidTr="001D2D3A">
        <w:trPr>
          <w:trHeight w:val="142"/>
        </w:trPr>
        <w:tc>
          <w:tcPr>
            <w:tcW w:w="10378" w:type="dxa"/>
            <w:gridSpan w:val="23"/>
            <w:shd w:val="clear" w:color="auto" w:fill="99CCFF"/>
            <w:vAlign w:val="center"/>
          </w:tcPr>
          <w:p w14:paraId="44097930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pacing w:val="-2"/>
                <w:sz w:val="22"/>
                <w:szCs w:val="22"/>
              </w:rPr>
              <w:lastRenderedPageBreak/>
              <w:t>Rekomendowane rozwiązanie, w tym planowane narzędzia interwencji, i oczekiwany efekt</w:t>
            </w:r>
          </w:p>
        </w:tc>
      </w:tr>
      <w:tr w:rsidR="00FB4307" w:rsidRPr="00AF7F58" w14:paraId="3959AE1D" w14:textId="77777777" w:rsidTr="001D2D3A">
        <w:trPr>
          <w:trHeight w:val="142"/>
        </w:trPr>
        <w:tc>
          <w:tcPr>
            <w:tcW w:w="10378" w:type="dxa"/>
            <w:gridSpan w:val="23"/>
          </w:tcPr>
          <w:p w14:paraId="659D7878" w14:textId="2ABCDCBE" w:rsidR="002D7EB7" w:rsidRDefault="00FB4307" w:rsidP="002D7EB7">
            <w:pPr>
              <w:pStyle w:val="ARTartustawynprozporzdzenia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2D7EB7">
              <w:rPr>
                <w:sz w:val="22"/>
                <w:szCs w:val="22"/>
              </w:rPr>
              <w:t>Proponuje się</w:t>
            </w:r>
            <w:r w:rsidRPr="002D7EB7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526737" w:rsidRPr="002D7EB7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wprowadzenie </w:t>
            </w:r>
            <w:r w:rsidR="00553E00" w:rsidRPr="002D7EB7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rozwiąza</w:t>
            </w:r>
            <w:r w:rsidR="002D7EB7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nia </w:t>
            </w:r>
            <w:r w:rsidR="002D7EB7" w:rsidRPr="002D7EB7">
              <w:rPr>
                <w:sz w:val="22"/>
                <w:szCs w:val="22"/>
              </w:rPr>
              <w:t>polegające</w:t>
            </w:r>
            <w:r w:rsidR="002D7EB7">
              <w:rPr>
                <w:sz w:val="22"/>
                <w:szCs w:val="22"/>
              </w:rPr>
              <w:t>go</w:t>
            </w:r>
            <w:r w:rsidR="002D7EB7" w:rsidRPr="002D7EB7">
              <w:rPr>
                <w:sz w:val="22"/>
                <w:szCs w:val="22"/>
              </w:rPr>
              <w:t xml:space="preserve"> na rozszerzeniu katalogu specjalizacji lekarza specjalisty zatrudnionego w oddziale wojewódzkim Funduszu, dokonującego aprobaty skierowania na leczenie uzdrowiskowe pod względem celowości, o lekarza specjalistę w dziedzinie chorób wewnętrznych lub medycyny rodzinnej pod odbytym kursie z zakresu podstaw balneologii, lub lekarza specjalistę w dziedzinie reumatologii lub ortopedii po odbytym kursie z zakresu podstaw balneologii.</w:t>
            </w:r>
          </w:p>
          <w:p w14:paraId="5C43930C" w14:textId="2486E47D" w:rsidR="002D7EB7" w:rsidRPr="002D7EB7" w:rsidRDefault="002D7EB7" w:rsidP="002D7EB7">
            <w:pPr>
              <w:pStyle w:val="ARTartustawynprozporzdzenia"/>
              <w:spacing w:before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Oczekiwanym efektem będzie </w:t>
            </w:r>
            <w:r w:rsidRPr="002D7EB7">
              <w:rPr>
                <w:sz w:val="22"/>
                <w:szCs w:val="22"/>
              </w:rPr>
              <w:t>zasilenie kadry medycznej oddziału wojewódzkiego Funduszu dokonującej oceny skierowania o dodatkowe etaty, co w sposób oczywisty przyczyni się do sprawnego i przede wszystkim terminowego przeprowadzania procesu potwierdzania skierowań na leczenie uzdrowiskowe albo rehabilitacje uzdrowiskową.</w:t>
            </w:r>
          </w:p>
          <w:p w14:paraId="2178685E" w14:textId="7BF094B7" w:rsidR="00FB4307" w:rsidRDefault="002D7EB7" w:rsidP="001D2D3A">
            <w:pPr>
              <w:jc w:val="both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Proponuje się także wprowadzenie możliwości dokonania wyboru – przez lekarza ubezpieczenia zdrowotnego wystawiającego skierowanie – na określenie trybu, w jakim ma być realizowane świadczenie opieki zdrowotnej </w:t>
            </w:r>
            <w:r w:rsidR="003F6A0D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br/>
            </w: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z zakresu lecznictwa uzdrowiskowego, tj. czy będą to świadczenia stacjonarne czy ambulatoryjne.</w:t>
            </w:r>
          </w:p>
          <w:p w14:paraId="07207C57" w14:textId="77777777" w:rsidR="002D7EB7" w:rsidRDefault="002D7EB7" w:rsidP="001D2D3A">
            <w:pPr>
              <w:jc w:val="both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Oczekiwanym efektem będzie usprawnienie procesu obsługi – w oddziałach wojewódzkich Funduszu – skierowań na uzdrowiskowe leczenie ambulatoryjne dorosłych i dzieci.</w:t>
            </w:r>
          </w:p>
          <w:p w14:paraId="069265D7" w14:textId="6DC16ACC" w:rsidR="002D7EB7" w:rsidRPr="002D7EB7" w:rsidRDefault="002D7EB7" w:rsidP="0012107C">
            <w:pPr>
              <w:jc w:val="both"/>
              <w:rPr>
                <w:sz w:val="22"/>
                <w:szCs w:val="22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Celem wyeliminowania czasochłonności opisu przez lekarza ubezpieczenia zdrowotnego wystawiającego skierowanie uzasadnienia przesłanek kierowania pacjenta na leczenie uzdrowiskowe, wprowadzono zdefiniowany katalog </w:t>
            </w:r>
            <w:r w:rsidR="0012107C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takiego uzasadnienia. </w:t>
            </w:r>
          </w:p>
        </w:tc>
      </w:tr>
      <w:tr w:rsidR="00FB4307" w:rsidRPr="00B62BD2" w14:paraId="0E524948" w14:textId="77777777" w:rsidTr="001D2D3A">
        <w:trPr>
          <w:trHeight w:val="307"/>
        </w:trPr>
        <w:tc>
          <w:tcPr>
            <w:tcW w:w="10378" w:type="dxa"/>
            <w:gridSpan w:val="23"/>
            <w:shd w:val="clear" w:color="auto" w:fill="99CCFF"/>
            <w:vAlign w:val="center"/>
          </w:tcPr>
          <w:p w14:paraId="4079738A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spacing w:val="-2"/>
                <w:sz w:val="22"/>
                <w:szCs w:val="22"/>
              </w:rPr>
              <w:t>Jak problem został rozwiązany w innych krajach, w szczególności krajach członkowskich OECD/UE</w:t>
            </w:r>
            <w:r w:rsidRPr="00B62BD2">
              <w:rPr>
                <w:b/>
                <w:color w:val="000000"/>
                <w:sz w:val="22"/>
                <w:szCs w:val="22"/>
              </w:rPr>
              <w:t>?</w:t>
            </w:r>
            <w:r w:rsidRPr="00B62BD2"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FB4307" w:rsidRPr="00B62BD2" w14:paraId="64A1F3AF" w14:textId="77777777" w:rsidTr="001D2D3A">
        <w:trPr>
          <w:trHeight w:val="142"/>
        </w:trPr>
        <w:tc>
          <w:tcPr>
            <w:tcW w:w="10378" w:type="dxa"/>
            <w:gridSpan w:val="23"/>
          </w:tcPr>
          <w:p w14:paraId="05D201F6" w14:textId="399C6774" w:rsidR="00FB4307" w:rsidRPr="00B62BD2" w:rsidRDefault="00FB4307" w:rsidP="001D2D3A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>W innych krajach OECD oraz Unii Europejskiej istnieją ogólne przepisy odnoszące się do systemu ochrony zdrowia</w:t>
            </w:r>
            <w:r w:rsidR="00E102BC">
              <w:rPr>
                <w:color w:val="000000"/>
                <w:spacing w:val="-2"/>
                <w:sz w:val="22"/>
                <w:szCs w:val="22"/>
              </w:rPr>
              <w:t xml:space="preserve">, natomiast nie są znane szczegółowe uregulowania związane z obszarem </w:t>
            </w:r>
            <w:r w:rsidR="004727EA">
              <w:rPr>
                <w:color w:val="000000"/>
                <w:spacing w:val="-2"/>
                <w:sz w:val="22"/>
                <w:szCs w:val="22"/>
              </w:rPr>
              <w:t>kierowania pacjentów na leczenie uzdrowiskowe albo rehabilitację uzdrowiskową.</w:t>
            </w:r>
          </w:p>
        </w:tc>
      </w:tr>
      <w:tr w:rsidR="00FB4307" w:rsidRPr="00B62BD2" w14:paraId="2B2D06F1" w14:textId="77777777" w:rsidTr="001D2D3A">
        <w:trPr>
          <w:trHeight w:val="359"/>
        </w:trPr>
        <w:tc>
          <w:tcPr>
            <w:tcW w:w="10378" w:type="dxa"/>
            <w:gridSpan w:val="23"/>
            <w:shd w:val="clear" w:color="auto" w:fill="99CCFF"/>
            <w:vAlign w:val="center"/>
          </w:tcPr>
          <w:p w14:paraId="340E7F0E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>Podmioty, na które oddziałuje projekt</w:t>
            </w:r>
          </w:p>
        </w:tc>
      </w:tr>
      <w:tr w:rsidR="00FB4307" w:rsidRPr="00B62BD2" w14:paraId="64AB7205" w14:textId="77777777" w:rsidTr="001D2D3A">
        <w:trPr>
          <w:trHeight w:val="142"/>
        </w:trPr>
        <w:tc>
          <w:tcPr>
            <w:tcW w:w="2581" w:type="dxa"/>
            <w:gridSpan w:val="3"/>
          </w:tcPr>
          <w:p w14:paraId="797010A2" w14:textId="77777777" w:rsidR="00FB4307" w:rsidRPr="00B62BD2" w:rsidRDefault="00FB4307" w:rsidP="001D2D3A">
            <w:pPr>
              <w:spacing w:before="4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>Grupa</w:t>
            </w:r>
          </w:p>
        </w:tc>
        <w:tc>
          <w:tcPr>
            <w:tcW w:w="2127" w:type="dxa"/>
            <w:gridSpan w:val="4"/>
          </w:tcPr>
          <w:p w14:paraId="5B3B02D2" w14:textId="77777777" w:rsidR="00FB4307" w:rsidRPr="00B62BD2" w:rsidRDefault="00FB4307" w:rsidP="001D2D3A">
            <w:pPr>
              <w:spacing w:before="4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>Wielkość</w:t>
            </w:r>
          </w:p>
        </w:tc>
        <w:tc>
          <w:tcPr>
            <w:tcW w:w="2551" w:type="dxa"/>
            <w:gridSpan w:val="10"/>
          </w:tcPr>
          <w:p w14:paraId="01E828C1" w14:textId="77777777" w:rsidR="00FB4307" w:rsidRPr="00B62BD2" w:rsidRDefault="00FB4307" w:rsidP="001D2D3A">
            <w:pPr>
              <w:spacing w:before="4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>Źródło danych</w:t>
            </w:r>
            <w:r w:rsidRPr="00B62BD2" w:rsidDel="00260F33"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6"/>
          </w:tcPr>
          <w:p w14:paraId="42702E42" w14:textId="77777777" w:rsidR="00FB4307" w:rsidRPr="00B62BD2" w:rsidRDefault="00FB4307" w:rsidP="001D2D3A">
            <w:pPr>
              <w:spacing w:before="4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>Oddziaływanie</w:t>
            </w:r>
          </w:p>
        </w:tc>
      </w:tr>
      <w:tr w:rsidR="00FB4307" w:rsidRPr="00B62BD2" w14:paraId="6B7DAA2B" w14:textId="77777777" w:rsidTr="001D2D3A">
        <w:trPr>
          <w:trHeight w:val="142"/>
        </w:trPr>
        <w:tc>
          <w:tcPr>
            <w:tcW w:w="2581" w:type="dxa"/>
            <w:gridSpan w:val="3"/>
          </w:tcPr>
          <w:p w14:paraId="204204B5" w14:textId="302B0F71" w:rsidR="00FB4307" w:rsidRPr="00B62BD2" w:rsidRDefault="00B677DC" w:rsidP="001D2D3A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l</w:t>
            </w:r>
            <w:r w:rsidR="000C7F9B">
              <w:rPr>
                <w:color w:val="000000"/>
                <w:spacing w:val="-2"/>
                <w:sz w:val="22"/>
                <w:szCs w:val="22"/>
              </w:rPr>
              <w:t>ekarze ubezpieczenia zdrowotnego – usługodawcy</w:t>
            </w:r>
          </w:p>
        </w:tc>
        <w:tc>
          <w:tcPr>
            <w:tcW w:w="2127" w:type="dxa"/>
            <w:gridSpan w:val="4"/>
          </w:tcPr>
          <w:p w14:paraId="1FBB53E5" w14:textId="7EFC3B49" w:rsidR="00FB4307" w:rsidRPr="00B62BD2" w:rsidRDefault="004A6B69" w:rsidP="000C7F9B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o</w:t>
            </w:r>
            <w:r w:rsidR="000C7F9B">
              <w:rPr>
                <w:color w:val="000000"/>
                <w:spacing w:val="-2"/>
                <w:sz w:val="22"/>
                <w:szCs w:val="22"/>
              </w:rPr>
              <w:t>k. 35 tys. lekarzy</w:t>
            </w:r>
          </w:p>
        </w:tc>
        <w:tc>
          <w:tcPr>
            <w:tcW w:w="2551" w:type="dxa"/>
            <w:gridSpan w:val="10"/>
          </w:tcPr>
          <w:p w14:paraId="708E3E3F" w14:textId="053F1FFB" w:rsidR="00FB4307" w:rsidRPr="00B62BD2" w:rsidRDefault="00EE678A" w:rsidP="001D2D3A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</w:rPr>
              <w:t>r</w:t>
            </w:r>
            <w:r w:rsidR="000C7F9B">
              <w:rPr>
                <w:color w:val="000000"/>
                <w:spacing w:val="-2"/>
              </w:rPr>
              <w:t xml:space="preserve">ejestr </w:t>
            </w:r>
            <w:r>
              <w:rPr>
                <w:color w:val="000000"/>
                <w:spacing w:val="-2"/>
              </w:rPr>
              <w:t>p</w:t>
            </w:r>
            <w:r w:rsidR="000C7F9B">
              <w:rPr>
                <w:color w:val="000000"/>
                <w:spacing w:val="-2"/>
              </w:rPr>
              <w:t xml:space="preserve">odmiotów </w:t>
            </w:r>
            <w:r>
              <w:rPr>
                <w:color w:val="000000"/>
                <w:spacing w:val="-2"/>
              </w:rPr>
              <w:t>w</w:t>
            </w:r>
            <w:r w:rsidR="000C7F9B">
              <w:rPr>
                <w:color w:val="000000"/>
                <w:spacing w:val="-2"/>
              </w:rPr>
              <w:t xml:space="preserve">ykonujących </w:t>
            </w:r>
            <w:r>
              <w:rPr>
                <w:color w:val="000000"/>
                <w:spacing w:val="-2"/>
              </w:rPr>
              <w:t>d</w:t>
            </w:r>
            <w:r w:rsidR="000C7F9B">
              <w:rPr>
                <w:color w:val="000000"/>
                <w:spacing w:val="-2"/>
              </w:rPr>
              <w:t xml:space="preserve">ziałalność </w:t>
            </w:r>
            <w:r>
              <w:rPr>
                <w:color w:val="000000"/>
                <w:spacing w:val="-2"/>
              </w:rPr>
              <w:t>l</w:t>
            </w:r>
            <w:r w:rsidR="000C7F9B">
              <w:rPr>
                <w:color w:val="000000"/>
                <w:spacing w:val="-2"/>
              </w:rPr>
              <w:t>eczniczą</w:t>
            </w:r>
          </w:p>
        </w:tc>
        <w:tc>
          <w:tcPr>
            <w:tcW w:w="3119" w:type="dxa"/>
            <w:gridSpan w:val="6"/>
          </w:tcPr>
          <w:p w14:paraId="1BF6F0B9" w14:textId="4BFCCF7B" w:rsidR="00FB4307" w:rsidRPr="00B62BD2" w:rsidRDefault="00B677DC" w:rsidP="000C7F9B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 w:rsidR="00FF273F">
              <w:rPr>
                <w:color w:val="000000"/>
                <w:spacing w:val="-2"/>
                <w:sz w:val="22"/>
                <w:szCs w:val="22"/>
              </w:rPr>
              <w:t>utomatyzacja procesu wybor</w:t>
            </w:r>
            <w:r>
              <w:rPr>
                <w:color w:val="000000"/>
                <w:spacing w:val="-2"/>
                <w:sz w:val="22"/>
                <w:szCs w:val="22"/>
              </w:rPr>
              <w:t>u</w:t>
            </w:r>
            <w:r w:rsidR="00FF273F">
              <w:rPr>
                <w:color w:val="000000"/>
                <w:spacing w:val="-2"/>
                <w:sz w:val="22"/>
                <w:szCs w:val="22"/>
              </w:rPr>
              <w:t xml:space="preserve"> trybu realizacji świadczeń opieki zdrowotnej z zakresu leczenia uzdrowiskowego oraz możliwość wyboru ze zdefiniowanego katalogu przesłanek uzasadniających kierowanie pacjenta na leczenie uzdrowiskowe</w:t>
            </w:r>
          </w:p>
        </w:tc>
      </w:tr>
      <w:tr w:rsidR="000C7F9B" w:rsidRPr="00B62BD2" w14:paraId="24D69D5B" w14:textId="77777777" w:rsidTr="001D2D3A">
        <w:trPr>
          <w:trHeight w:val="142"/>
        </w:trPr>
        <w:tc>
          <w:tcPr>
            <w:tcW w:w="2581" w:type="dxa"/>
            <w:gridSpan w:val="3"/>
          </w:tcPr>
          <w:p w14:paraId="4B377227" w14:textId="5799CB35" w:rsidR="000C7F9B" w:rsidRDefault="00B677DC" w:rsidP="001D2D3A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ś</w:t>
            </w:r>
            <w:r w:rsidR="000C7F9B">
              <w:rPr>
                <w:color w:val="000000"/>
                <w:spacing w:val="-2"/>
                <w:sz w:val="22"/>
                <w:szCs w:val="22"/>
              </w:rPr>
              <w:t xml:space="preserve">wiadczeniobiorcy </w:t>
            </w:r>
          </w:p>
        </w:tc>
        <w:tc>
          <w:tcPr>
            <w:tcW w:w="2127" w:type="dxa"/>
            <w:gridSpan w:val="4"/>
          </w:tcPr>
          <w:p w14:paraId="292329F2" w14:textId="42158F90" w:rsidR="000C7F9B" w:rsidRDefault="004A6B69" w:rsidP="000C7F9B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o</w:t>
            </w:r>
            <w:r w:rsidR="000C7F9B">
              <w:rPr>
                <w:color w:val="000000"/>
                <w:spacing w:val="-2"/>
                <w:sz w:val="22"/>
                <w:szCs w:val="22"/>
              </w:rPr>
              <w:t xml:space="preserve">k. </w:t>
            </w:r>
            <w:r w:rsidR="00986D15">
              <w:rPr>
                <w:color w:val="000000"/>
                <w:spacing w:val="-2"/>
                <w:sz w:val="22"/>
                <w:szCs w:val="22"/>
              </w:rPr>
              <w:t>60</w:t>
            </w:r>
            <w:r w:rsidR="000C7F9B">
              <w:rPr>
                <w:color w:val="000000"/>
                <w:spacing w:val="-2"/>
                <w:sz w:val="22"/>
                <w:szCs w:val="22"/>
              </w:rPr>
              <w:t>0 tys. rocznie</w:t>
            </w:r>
          </w:p>
        </w:tc>
        <w:tc>
          <w:tcPr>
            <w:tcW w:w="2551" w:type="dxa"/>
            <w:gridSpan w:val="10"/>
          </w:tcPr>
          <w:p w14:paraId="450CF258" w14:textId="57068CDF" w:rsidR="000C7F9B" w:rsidRDefault="000C7F9B" w:rsidP="001D2D3A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Fundusz / GU</w:t>
            </w:r>
            <w:r w:rsidR="00EE678A">
              <w:rPr>
                <w:color w:val="000000"/>
                <w:spacing w:val="-2"/>
              </w:rPr>
              <w:t>S</w:t>
            </w:r>
          </w:p>
        </w:tc>
        <w:tc>
          <w:tcPr>
            <w:tcW w:w="3119" w:type="dxa"/>
            <w:gridSpan w:val="6"/>
          </w:tcPr>
          <w:p w14:paraId="1CB9F41C" w14:textId="2BE324E2" w:rsidR="00FF273F" w:rsidRDefault="00B677DC" w:rsidP="000C7F9B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u</w:t>
            </w:r>
            <w:r w:rsidR="00FF273F">
              <w:rPr>
                <w:color w:val="000000"/>
                <w:spacing w:val="-2"/>
                <w:sz w:val="22"/>
                <w:szCs w:val="22"/>
              </w:rPr>
              <w:t>sprawnienie procesu wystawiania skierowania przez skrócenie czasu potrzebnego na opisanie przesłanek uzasadniających kierowanie pacjenta na leczenie uzdrowiskowe albo rehabilitację uzdrowiskową oraz wskazanie trybu, w jakim ma być realizowane świadczenie</w:t>
            </w:r>
            <w:r>
              <w:rPr>
                <w:color w:val="000000"/>
                <w:spacing w:val="-2"/>
                <w:sz w:val="22"/>
                <w:szCs w:val="22"/>
              </w:rPr>
              <w:t>, a także z</w:t>
            </w:r>
            <w:r w:rsidR="00FF273F">
              <w:rPr>
                <w:color w:val="000000"/>
                <w:spacing w:val="-2"/>
                <w:sz w:val="22"/>
                <w:szCs w:val="22"/>
              </w:rPr>
              <w:t>większenie liczby lekarzy specjalistów dokonujących oceny skierowań w sposób znaczący skróci proces potwierdzania skierowań i jego przekazania do realizacji</w:t>
            </w:r>
          </w:p>
        </w:tc>
      </w:tr>
      <w:tr w:rsidR="000C7F9B" w:rsidRPr="00B62BD2" w14:paraId="1E1EB1EE" w14:textId="77777777" w:rsidTr="001D2D3A">
        <w:trPr>
          <w:trHeight w:val="142"/>
        </w:trPr>
        <w:tc>
          <w:tcPr>
            <w:tcW w:w="2581" w:type="dxa"/>
            <w:gridSpan w:val="3"/>
          </w:tcPr>
          <w:p w14:paraId="20A86998" w14:textId="6A562FB7" w:rsidR="000C7F9B" w:rsidRDefault="000C7F9B" w:rsidP="001D2D3A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Fundusz </w:t>
            </w:r>
          </w:p>
        </w:tc>
        <w:tc>
          <w:tcPr>
            <w:tcW w:w="2127" w:type="dxa"/>
            <w:gridSpan w:val="4"/>
          </w:tcPr>
          <w:p w14:paraId="77E7A2B0" w14:textId="54DCFA59" w:rsidR="000C7F9B" w:rsidRDefault="00986D15" w:rsidP="000C7F9B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2551" w:type="dxa"/>
            <w:gridSpan w:val="10"/>
          </w:tcPr>
          <w:p w14:paraId="0C593C2B" w14:textId="3FAE5E40" w:rsidR="000C7F9B" w:rsidRDefault="00986D15" w:rsidP="001D2D3A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ustawa z dnia 27 sierpnia 2004 r. o świadczeniach opieki zdrowotnej </w:t>
            </w:r>
            <w:r>
              <w:rPr>
                <w:color w:val="000000"/>
                <w:spacing w:val="-2"/>
              </w:rPr>
              <w:lastRenderedPageBreak/>
              <w:t>finansowanych ze środków publicznych</w:t>
            </w:r>
          </w:p>
        </w:tc>
        <w:tc>
          <w:tcPr>
            <w:tcW w:w="3119" w:type="dxa"/>
            <w:gridSpan w:val="6"/>
          </w:tcPr>
          <w:p w14:paraId="5665E568" w14:textId="27255ACB" w:rsidR="000C7F9B" w:rsidRDefault="00B677DC" w:rsidP="000C7F9B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lastRenderedPageBreak/>
              <w:t>o</w:t>
            </w:r>
            <w:r w:rsidR="000C7F9B">
              <w:rPr>
                <w:color w:val="000000"/>
                <w:spacing w:val="-2"/>
                <w:sz w:val="22"/>
                <w:szCs w:val="22"/>
              </w:rPr>
              <w:t>bsługa systemu informatycznego</w:t>
            </w:r>
          </w:p>
        </w:tc>
      </w:tr>
      <w:tr w:rsidR="00E102BC" w:rsidRPr="00B62BD2" w14:paraId="6D66A145" w14:textId="77777777" w:rsidTr="001D2D3A">
        <w:trPr>
          <w:trHeight w:val="142"/>
        </w:trPr>
        <w:tc>
          <w:tcPr>
            <w:tcW w:w="2581" w:type="dxa"/>
            <w:gridSpan w:val="3"/>
          </w:tcPr>
          <w:p w14:paraId="68950E36" w14:textId="64665417" w:rsidR="00E102BC" w:rsidRDefault="004A6B69" w:rsidP="001D2D3A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o</w:t>
            </w:r>
            <w:r w:rsidR="000C7F9B">
              <w:rPr>
                <w:color w:val="000000"/>
                <w:spacing w:val="-2"/>
                <w:sz w:val="22"/>
                <w:szCs w:val="22"/>
              </w:rPr>
              <w:t xml:space="preserve">ddziały </w:t>
            </w:r>
            <w:r>
              <w:rPr>
                <w:color w:val="000000"/>
                <w:spacing w:val="-2"/>
                <w:sz w:val="22"/>
                <w:szCs w:val="22"/>
              </w:rPr>
              <w:t>w</w:t>
            </w:r>
            <w:r w:rsidR="000C7F9B">
              <w:rPr>
                <w:color w:val="000000"/>
                <w:spacing w:val="-2"/>
                <w:sz w:val="22"/>
                <w:szCs w:val="22"/>
              </w:rPr>
              <w:t xml:space="preserve">ojewódzkie Funduszu </w:t>
            </w:r>
          </w:p>
        </w:tc>
        <w:tc>
          <w:tcPr>
            <w:tcW w:w="2127" w:type="dxa"/>
            <w:gridSpan w:val="4"/>
          </w:tcPr>
          <w:p w14:paraId="394F2235" w14:textId="49655859" w:rsidR="00332D1F" w:rsidRPr="00332D1F" w:rsidRDefault="000C7F9B" w:rsidP="000C7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51" w:type="dxa"/>
            <w:gridSpan w:val="10"/>
          </w:tcPr>
          <w:p w14:paraId="2BE01702" w14:textId="6A362238" w:rsidR="00E102BC" w:rsidRDefault="000C7F9B" w:rsidP="001D2D3A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Fundusz </w:t>
            </w:r>
          </w:p>
        </w:tc>
        <w:tc>
          <w:tcPr>
            <w:tcW w:w="3119" w:type="dxa"/>
            <w:gridSpan w:val="6"/>
          </w:tcPr>
          <w:p w14:paraId="249D7C81" w14:textId="54D61B02" w:rsidR="000C7F9B" w:rsidRDefault="004A6B69" w:rsidP="000C7F9B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p</w:t>
            </w:r>
            <w:r w:rsidR="000C7F9B">
              <w:rPr>
                <w:color w:val="000000"/>
                <w:spacing w:val="-2"/>
                <w:sz w:val="22"/>
                <w:szCs w:val="22"/>
              </w:rPr>
              <w:t>rzyjmowanie skierowań</w:t>
            </w:r>
            <w:r>
              <w:rPr>
                <w:color w:val="000000"/>
                <w:spacing w:val="-2"/>
                <w:sz w:val="22"/>
                <w:szCs w:val="22"/>
              </w:rPr>
              <w:t>,</w:t>
            </w:r>
          </w:p>
          <w:p w14:paraId="4EDF73B4" w14:textId="6DE77392" w:rsidR="00FF273F" w:rsidRDefault="004A6B69" w:rsidP="000C7F9B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z</w:t>
            </w:r>
            <w:r w:rsidR="000C7F9B">
              <w:rPr>
                <w:color w:val="000000"/>
                <w:spacing w:val="-2"/>
                <w:sz w:val="22"/>
                <w:szCs w:val="22"/>
              </w:rPr>
              <w:t>większenie liczby lekarzy specjalistów dokonujących oceny skierowań</w:t>
            </w:r>
            <w:r>
              <w:rPr>
                <w:color w:val="000000"/>
                <w:spacing w:val="-2"/>
                <w:sz w:val="22"/>
                <w:szCs w:val="22"/>
              </w:rPr>
              <w:t>, a także u</w:t>
            </w:r>
            <w:r w:rsidR="00FF273F">
              <w:rPr>
                <w:color w:val="000000"/>
                <w:spacing w:val="-2"/>
                <w:sz w:val="22"/>
                <w:szCs w:val="22"/>
              </w:rPr>
              <w:t>sprawnienie procesu obsługi skierowań na uzdrowiskowe leczenie ambulatoryjne dorosłych i dzieci</w:t>
            </w:r>
          </w:p>
        </w:tc>
      </w:tr>
      <w:tr w:rsidR="00E102BC" w:rsidRPr="00B62BD2" w14:paraId="6035B030" w14:textId="77777777" w:rsidTr="001D2D3A">
        <w:trPr>
          <w:trHeight w:val="142"/>
        </w:trPr>
        <w:tc>
          <w:tcPr>
            <w:tcW w:w="2581" w:type="dxa"/>
            <w:gridSpan w:val="3"/>
          </w:tcPr>
          <w:p w14:paraId="175926EC" w14:textId="1FB6F726" w:rsidR="00E102BC" w:rsidRDefault="00E102BC" w:rsidP="001D2D3A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Centrum e-Zdrowia</w:t>
            </w:r>
          </w:p>
        </w:tc>
        <w:tc>
          <w:tcPr>
            <w:tcW w:w="2127" w:type="dxa"/>
            <w:gridSpan w:val="4"/>
          </w:tcPr>
          <w:p w14:paraId="5236E847" w14:textId="49343D6D" w:rsidR="00E102BC" w:rsidRPr="00B62BD2" w:rsidRDefault="00E102BC" w:rsidP="00E102BC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2551" w:type="dxa"/>
            <w:gridSpan w:val="10"/>
          </w:tcPr>
          <w:p w14:paraId="1F79BCA5" w14:textId="32DF1DC5" w:rsidR="00E102BC" w:rsidRDefault="00332D1F" w:rsidP="001D2D3A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ustawa z dnia 28 kwietnia 2011 r. o systemie informacji w ochronie zdrowia</w:t>
            </w:r>
            <w:r w:rsidR="004A6B69">
              <w:rPr>
                <w:color w:val="000000"/>
                <w:spacing w:val="-2"/>
                <w:sz w:val="22"/>
                <w:szCs w:val="22"/>
              </w:rPr>
              <w:t xml:space="preserve"> (Dz. U. z 202</w:t>
            </w:r>
            <w:r w:rsidR="00F042F4">
              <w:rPr>
                <w:color w:val="000000"/>
                <w:spacing w:val="-2"/>
                <w:sz w:val="22"/>
                <w:szCs w:val="22"/>
              </w:rPr>
              <w:t>3</w:t>
            </w:r>
            <w:r w:rsidR="004A6B69">
              <w:rPr>
                <w:color w:val="000000"/>
                <w:spacing w:val="-2"/>
                <w:sz w:val="22"/>
                <w:szCs w:val="22"/>
              </w:rPr>
              <w:t xml:space="preserve"> r. poz. </w:t>
            </w:r>
            <w:r w:rsidR="00F042F4">
              <w:rPr>
                <w:color w:val="000000"/>
                <w:spacing w:val="-2"/>
                <w:sz w:val="22"/>
                <w:szCs w:val="22"/>
              </w:rPr>
              <w:t>2465)</w:t>
            </w:r>
          </w:p>
        </w:tc>
        <w:tc>
          <w:tcPr>
            <w:tcW w:w="3119" w:type="dxa"/>
            <w:gridSpan w:val="6"/>
          </w:tcPr>
          <w:p w14:paraId="1C46B90C" w14:textId="190AC3D4" w:rsidR="00E102BC" w:rsidRDefault="004A6B69" w:rsidP="000C7F9B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o</w:t>
            </w:r>
            <w:r w:rsidR="00332D1F">
              <w:rPr>
                <w:color w:val="000000"/>
                <w:spacing w:val="-2"/>
                <w:sz w:val="22"/>
                <w:szCs w:val="22"/>
              </w:rPr>
              <w:t>bsługa platformy</w:t>
            </w:r>
            <w:r w:rsidR="000C7F9B">
              <w:rPr>
                <w:color w:val="000000"/>
                <w:spacing w:val="-2"/>
                <w:sz w:val="22"/>
                <w:szCs w:val="22"/>
              </w:rPr>
              <w:t xml:space="preserve"> P1,</w:t>
            </w:r>
            <w:r w:rsidR="000C7F9B">
              <w:rPr>
                <w:color w:val="000000"/>
                <w:spacing w:val="-2"/>
              </w:rPr>
              <w:t xml:space="preserve"> w ramach której będą wystawiane skierowania w postaci elektronicznej</w:t>
            </w:r>
          </w:p>
        </w:tc>
      </w:tr>
      <w:tr w:rsidR="00FB4307" w:rsidRPr="00B62BD2" w14:paraId="6C13CA38" w14:textId="77777777" w:rsidTr="001D2D3A">
        <w:trPr>
          <w:trHeight w:val="302"/>
        </w:trPr>
        <w:tc>
          <w:tcPr>
            <w:tcW w:w="10378" w:type="dxa"/>
            <w:gridSpan w:val="23"/>
            <w:shd w:val="clear" w:color="auto" w:fill="99CCFF"/>
            <w:vAlign w:val="center"/>
          </w:tcPr>
          <w:p w14:paraId="76A67CEF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>Informacje na temat zakresu, czasu trwania i podsumowanie wyników konsultacji</w:t>
            </w:r>
          </w:p>
        </w:tc>
      </w:tr>
      <w:tr w:rsidR="00FB4307" w:rsidRPr="00B62BD2" w14:paraId="4F032177" w14:textId="77777777" w:rsidTr="001D2D3A">
        <w:trPr>
          <w:trHeight w:val="342"/>
        </w:trPr>
        <w:tc>
          <w:tcPr>
            <w:tcW w:w="10378" w:type="dxa"/>
            <w:gridSpan w:val="23"/>
            <w:shd w:val="clear" w:color="auto" w:fill="FFFFFF"/>
          </w:tcPr>
          <w:p w14:paraId="4E41A7AD" w14:textId="77777777" w:rsidR="00FB4307" w:rsidRPr="00B62BD2" w:rsidRDefault="00FB4307" w:rsidP="001D2D3A">
            <w:pPr>
              <w:jc w:val="both"/>
              <w:rPr>
                <w:rFonts w:eastAsia="Calibri"/>
                <w:sz w:val="22"/>
                <w:szCs w:val="22"/>
              </w:rPr>
            </w:pPr>
            <w:r w:rsidRPr="00B62BD2">
              <w:rPr>
                <w:rFonts w:eastAsia="Calibri"/>
                <w:sz w:val="22"/>
                <w:szCs w:val="22"/>
              </w:rPr>
              <w:t xml:space="preserve">Projekt rozporządzenia nie był przedmiotem </w:t>
            </w:r>
            <w:proofErr w:type="spellStart"/>
            <w:r w:rsidRPr="00B62BD2">
              <w:rPr>
                <w:rFonts w:eastAsia="Calibri"/>
                <w:sz w:val="22"/>
                <w:szCs w:val="22"/>
              </w:rPr>
              <w:t>pre</w:t>
            </w:r>
            <w:proofErr w:type="spellEnd"/>
            <w:r w:rsidRPr="00B62BD2">
              <w:rPr>
                <w:rFonts w:eastAsia="Calibri"/>
                <w:sz w:val="22"/>
                <w:szCs w:val="22"/>
              </w:rPr>
              <w:t>-konsultacji.</w:t>
            </w:r>
          </w:p>
          <w:p w14:paraId="47CA6FE3" w14:textId="3264273A" w:rsidR="00FB4307" w:rsidRPr="00B62BD2" w:rsidRDefault="00FB4307" w:rsidP="001D2D3A">
            <w:pPr>
              <w:jc w:val="both"/>
              <w:rPr>
                <w:rFonts w:eastAsia="Calibri"/>
                <w:sz w:val="22"/>
                <w:szCs w:val="22"/>
              </w:rPr>
            </w:pPr>
            <w:r w:rsidRPr="00B62BD2">
              <w:rPr>
                <w:rFonts w:eastAsia="Calibri"/>
                <w:sz w:val="22"/>
                <w:szCs w:val="22"/>
              </w:rPr>
              <w:t>Projekt rozporządzenia zosta</w:t>
            </w:r>
            <w:r w:rsidR="00D514DE">
              <w:rPr>
                <w:rFonts w:eastAsia="Calibri"/>
                <w:sz w:val="22"/>
                <w:szCs w:val="22"/>
              </w:rPr>
              <w:t>nie</w:t>
            </w:r>
            <w:r w:rsidRPr="00B62BD2">
              <w:rPr>
                <w:rFonts w:eastAsia="Calibri"/>
                <w:sz w:val="22"/>
                <w:szCs w:val="22"/>
              </w:rPr>
              <w:t xml:space="preserve"> przekazany do konsultacji publicznych i opiniowania, z </w:t>
            </w:r>
            <w:r w:rsidR="00D514DE">
              <w:rPr>
                <w:rFonts w:eastAsia="Calibri"/>
                <w:sz w:val="22"/>
                <w:szCs w:val="22"/>
              </w:rPr>
              <w:t>30</w:t>
            </w:r>
            <w:r w:rsidRPr="00B62BD2">
              <w:rPr>
                <w:rFonts w:eastAsia="Calibri"/>
                <w:sz w:val="22"/>
                <w:szCs w:val="22"/>
              </w:rPr>
              <w:t>-dniowym terminem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B62BD2">
              <w:rPr>
                <w:rFonts w:eastAsia="Calibri"/>
                <w:sz w:val="22"/>
                <w:szCs w:val="22"/>
              </w:rPr>
              <w:t>zgłaszania uwag, następującym podmiotom:</w:t>
            </w:r>
          </w:p>
          <w:p w14:paraId="156CD2B0" w14:textId="77777777" w:rsidR="00FB4307" w:rsidRPr="00B62BD2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2BD2">
              <w:rPr>
                <w:rFonts w:eastAsia="Calibri"/>
                <w:sz w:val="22"/>
                <w:szCs w:val="22"/>
                <w:lang w:eastAsia="en-US"/>
              </w:rPr>
              <w:t>Prezesowi Urzędu Ochrony Konkurencji i Konsumentów;</w:t>
            </w:r>
          </w:p>
          <w:p w14:paraId="0ADB6F2D" w14:textId="77777777" w:rsidR="00FB4307" w:rsidRPr="00B62BD2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2BD2">
              <w:rPr>
                <w:rFonts w:eastAsia="Calibri"/>
                <w:sz w:val="22"/>
                <w:szCs w:val="22"/>
                <w:lang w:eastAsia="en-US"/>
              </w:rPr>
              <w:t>Prezesowi Urzędu Ochrony Danych Osobowych;</w:t>
            </w:r>
          </w:p>
          <w:p w14:paraId="1F44BE88" w14:textId="77777777" w:rsidR="00FB4307" w:rsidRPr="00B62BD2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2BD2">
              <w:rPr>
                <w:rFonts w:eastAsia="Calibri"/>
                <w:spacing w:val="-2"/>
                <w:sz w:val="22"/>
                <w:szCs w:val="22"/>
                <w:lang w:eastAsia="en-US"/>
              </w:rPr>
              <w:t>Ogólnopolskiemu Porozumieniu Związków Zawodowych;</w:t>
            </w:r>
          </w:p>
          <w:p w14:paraId="2B4E2F30" w14:textId="77777777" w:rsidR="00FB4307" w:rsidRPr="00611E33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2BD2">
              <w:rPr>
                <w:rFonts w:eastAsia="Calibri"/>
                <w:spacing w:val="-2"/>
                <w:sz w:val="22"/>
                <w:szCs w:val="22"/>
                <w:lang w:eastAsia="en-US"/>
              </w:rPr>
              <w:t>Komisji Wspólnej Rządu i Samorządu Terytorialnego;</w:t>
            </w:r>
          </w:p>
          <w:p w14:paraId="71751EB9" w14:textId="77777777" w:rsidR="00FB4307" w:rsidRPr="00534AC4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Sekretariatowi Ochrony Zdrowia KK </w:t>
            </w:r>
            <w:r w:rsidRPr="00611E33">
              <w:rPr>
                <w:rFonts w:eastAsia="Calibri"/>
                <w:spacing w:val="-2"/>
                <w:sz w:val="22"/>
                <w:szCs w:val="22"/>
                <w:lang w:eastAsia="en-US"/>
              </w:rPr>
              <w:t>NSZZ „Solidarność”;</w:t>
            </w:r>
          </w:p>
          <w:p w14:paraId="35289AB1" w14:textId="77777777" w:rsidR="00FB4307" w:rsidRPr="00534AC4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Forum Związków Zawodowych;</w:t>
            </w:r>
          </w:p>
          <w:p w14:paraId="71C338F6" w14:textId="77777777" w:rsidR="00FB4307" w:rsidRPr="00534AC4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Pracodawcom Rzeczypospolitej Polskiej;</w:t>
            </w:r>
          </w:p>
          <w:p w14:paraId="696D2C34" w14:textId="77777777" w:rsidR="00FB4307" w:rsidRPr="00534AC4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Konfederacji „Lewiatan”;</w:t>
            </w:r>
          </w:p>
          <w:p w14:paraId="1C45A407" w14:textId="77777777" w:rsidR="00FB4307" w:rsidRPr="00F50C10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Związkowi Rzemiosła Polskiego;</w:t>
            </w:r>
          </w:p>
          <w:p w14:paraId="36B271EA" w14:textId="77777777" w:rsidR="00FB4307" w:rsidRPr="00F50C10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Związkowi Pracodawców Business Centre Club;</w:t>
            </w:r>
          </w:p>
          <w:p w14:paraId="76C901E2" w14:textId="77777777" w:rsidR="00FB4307" w:rsidRPr="00F50C10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Związkowi Przedsiębiorców i Pracodawców;</w:t>
            </w:r>
          </w:p>
          <w:p w14:paraId="185A402D" w14:textId="77777777" w:rsidR="00FB4307" w:rsidRPr="00F50C10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sz w:val="22"/>
                <w:szCs w:val="22"/>
              </w:rPr>
              <w:t>Federacj</w:t>
            </w:r>
            <w:r>
              <w:rPr>
                <w:sz w:val="22"/>
                <w:szCs w:val="22"/>
              </w:rPr>
              <w:t>i</w:t>
            </w:r>
            <w:r w:rsidRPr="00F50C10">
              <w:rPr>
                <w:sz w:val="22"/>
                <w:szCs w:val="22"/>
              </w:rPr>
              <w:t xml:space="preserve"> Związków Pracodawców Zakładów Opieki Zdrowotnej;</w:t>
            </w:r>
          </w:p>
          <w:p w14:paraId="595CC89A" w14:textId="77777777" w:rsidR="00FB4307" w:rsidRPr="00F50C10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Federacji Przedsiębiorców Polskich;</w:t>
            </w:r>
          </w:p>
          <w:p w14:paraId="57889602" w14:textId="77777777" w:rsidR="00FB4307" w:rsidRPr="00F50C10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Naczelnej Radzie Lekarskiej;</w:t>
            </w:r>
          </w:p>
          <w:p w14:paraId="2DEFB14E" w14:textId="77777777" w:rsidR="00FB4307" w:rsidRPr="00F50C10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Naczelnej Radzie Pielęgniarek i Położnych;</w:t>
            </w:r>
          </w:p>
          <w:p w14:paraId="5F71CA5C" w14:textId="77777777" w:rsidR="00FB4307" w:rsidRPr="00F50C10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Naczelnej Radzie Aptekarskiej;</w:t>
            </w:r>
          </w:p>
          <w:p w14:paraId="2B6D2123" w14:textId="77777777" w:rsidR="00FB4307" w:rsidRPr="004727EA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Narodowemu Funduszowi Zdrowia;</w:t>
            </w:r>
          </w:p>
          <w:p w14:paraId="7E410D81" w14:textId="63D4D8DF" w:rsidR="004727EA" w:rsidRPr="004727EA" w:rsidRDefault="004727EA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>Konsultantowi Krajowemu w dziedzinie balneologii i medycyny fizykalnej;</w:t>
            </w:r>
          </w:p>
          <w:p w14:paraId="0736A289" w14:textId="4E1E0B4D" w:rsidR="004727EA" w:rsidRPr="004727EA" w:rsidRDefault="004727EA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>Konsultantowi Krajowemu w dziedzinie rehabilitacji medycznej;</w:t>
            </w:r>
          </w:p>
          <w:p w14:paraId="6291910E" w14:textId="723A13E0" w:rsidR="004727EA" w:rsidRDefault="004727EA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Konsultantowi Krajowemu w dziedzinie chorób wewnętrznych;</w:t>
            </w:r>
          </w:p>
          <w:p w14:paraId="1E147B78" w14:textId="13657967" w:rsidR="004727EA" w:rsidRDefault="004727EA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Konsultantowi Krajowemu w dziedzinie medycyny rodzinnej;</w:t>
            </w:r>
          </w:p>
          <w:p w14:paraId="0DF8B7EB" w14:textId="369BFC8E" w:rsidR="004727EA" w:rsidRDefault="004727EA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Konsultantowi Krajowemu w dziedzinie ortopedii o traumatologii narządu ruchu;</w:t>
            </w:r>
          </w:p>
          <w:p w14:paraId="5ECDC804" w14:textId="3FD5B01E" w:rsidR="004727EA" w:rsidRDefault="004727EA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Konsultantowi Krajowemu w dziedzinie reumatologii;</w:t>
            </w:r>
          </w:p>
          <w:p w14:paraId="14418808" w14:textId="2FA41F22" w:rsidR="004727EA" w:rsidRPr="00F50C10" w:rsidRDefault="004727EA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Polskiemu Towarzystwu Balneologii i Medycyny Fizykalnej;</w:t>
            </w:r>
          </w:p>
          <w:p w14:paraId="659F04CE" w14:textId="77777777" w:rsidR="00FB4307" w:rsidRPr="00F50C10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Państwowemu Funduszowi Rehabilitacji Osób Niepełnosprawnych;</w:t>
            </w:r>
          </w:p>
          <w:p w14:paraId="20883957" w14:textId="77777777" w:rsidR="00FB4307" w:rsidRPr="00F50C10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Kasie Rolniczego Ubezpieczenia Społecznego;</w:t>
            </w:r>
          </w:p>
          <w:p w14:paraId="250C84AA" w14:textId="77777777" w:rsidR="00FB4307" w:rsidRPr="00F50C10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Krajowej Radzie Diagnostów Laboratoryjnych;</w:t>
            </w:r>
          </w:p>
          <w:p w14:paraId="6C4A413A" w14:textId="77777777" w:rsidR="00FB4307" w:rsidRPr="00F84724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Krajowej Radzie Fizjoterapeutów;</w:t>
            </w:r>
          </w:p>
          <w:p w14:paraId="55C6C031" w14:textId="7DA00519" w:rsidR="00F84724" w:rsidRPr="00F84724" w:rsidRDefault="00F84724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84724">
              <w:rPr>
                <w:rFonts w:eastAsia="Calibri"/>
                <w:spacing w:val="-2"/>
                <w:sz w:val="22"/>
                <w:szCs w:val="22"/>
              </w:rPr>
              <w:t>Krajow</w:t>
            </w:r>
            <w:r>
              <w:rPr>
                <w:rFonts w:eastAsia="Calibri"/>
                <w:spacing w:val="-2"/>
                <w:sz w:val="22"/>
                <w:szCs w:val="22"/>
              </w:rPr>
              <w:t>ej</w:t>
            </w:r>
            <w:r w:rsidRPr="00F84724">
              <w:rPr>
                <w:rFonts w:eastAsia="Calibri"/>
                <w:spacing w:val="-2"/>
                <w:sz w:val="22"/>
                <w:szCs w:val="22"/>
              </w:rPr>
              <w:t xml:space="preserve"> Izb</w:t>
            </w:r>
            <w:r>
              <w:rPr>
                <w:rFonts w:eastAsia="Calibri"/>
                <w:spacing w:val="-2"/>
                <w:sz w:val="22"/>
                <w:szCs w:val="22"/>
              </w:rPr>
              <w:t>ie</w:t>
            </w:r>
            <w:r w:rsidRPr="00F84724">
              <w:rPr>
                <w:rFonts w:eastAsia="Calibri"/>
                <w:spacing w:val="-2"/>
                <w:sz w:val="22"/>
                <w:szCs w:val="22"/>
              </w:rPr>
              <w:t xml:space="preserve"> Ratowników Medycznych;</w:t>
            </w:r>
          </w:p>
          <w:p w14:paraId="77B5353E" w14:textId="77777777" w:rsidR="00FB4307" w:rsidRPr="00F50C10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Federacji Związków Pracodawców Ochrony Zdrowia „Porozumienie Zielonogórskie”;</w:t>
            </w:r>
          </w:p>
          <w:p w14:paraId="7DC8905E" w14:textId="77777777" w:rsidR="00FB4307" w:rsidRPr="00F50C10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bookmarkStart w:id="4" w:name="_Hlk58940831"/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Porozumieniu Pracodawców Ochrony Zdrowia;</w:t>
            </w:r>
          </w:p>
          <w:bookmarkEnd w:id="4"/>
          <w:p w14:paraId="1257684D" w14:textId="77777777" w:rsidR="00FB4307" w:rsidRPr="00F50C10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Krajowemu Sekretariatowi Ochrony Zdrowia NSZZ „Solidarność 80”;</w:t>
            </w:r>
          </w:p>
          <w:p w14:paraId="3E491914" w14:textId="77777777" w:rsidR="00FB4307" w:rsidRPr="00534AC4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bookmarkStart w:id="5" w:name="_Hlk58940682"/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Ogólnopolskiemu Związkowi Zawodowemu Lekarzy</w:t>
            </w: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;</w:t>
            </w:r>
          </w:p>
          <w:p w14:paraId="1553FC92" w14:textId="77777777" w:rsidR="00FB4307" w:rsidRPr="00534AC4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Ogólnopolskiemu Związkowi Zawodowemu Pielęgniarek i Położnych;</w:t>
            </w:r>
          </w:p>
          <w:p w14:paraId="520D1A85" w14:textId="77777777" w:rsidR="00FB4307" w:rsidRPr="00534AC4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Ogólnopolskiemu Związkowi Zawodowemu Położnych;</w:t>
            </w:r>
          </w:p>
          <w:bookmarkEnd w:id="5"/>
          <w:p w14:paraId="5BBF43F8" w14:textId="77777777" w:rsidR="00FB4307" w:rsidRPr="00534AC4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Stowarzyszeniu Menedżerów Opieki Zdrowotnej;</w:t>
            </w:r>
          </w:p>
          <w:p w14:paraId="752716B1" w14:textId="77777777" w:rsidR="00FB4307" w:rsidRPr="00534AC4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lastRenderedPageBreak/>
              <w:t>Rzecznikowi Praw Pacjenta;</w:t>
            </w:r>
          </w:p>
          <w:p w14:paraId="779E68C7" w14:textId="77777777" w:rsidR="00FB4307" w:rsidRPr="00534AC4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Stowarzyszeniu </w:t>
            </w:r>
            <w:proofErr w:type="spellStart"/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Primum</w:t>
            </w:r>
            <w:proofErr w:type="spellEnd"/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Non </w:t>
            </w:r>
            <w:proofErr w:type="spellStart"/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Nocere</w:t>
            </w:r>
            <w:proofErr w:type="spellEnd"/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;</w:t>
            </w:r>
          </w:p>
          <w:p w14:paraId="13268A77" w14:textId="77777777" w:rsidR="00FB4307" w:rsidRPr="00534AC4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Stowarzyszeniu „Dla dobra pacjenta”;</w:t>
            </w:r>
          </w:p>
          <w:p w14:paraId="489AA78F" w14:textId="77777777" w:rsidR="00FB4307" w:rsidRPr="00534AC4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Federacji Pacjentów Polskich;</w:t>
            </w:r>
          </w:p>
          <w:p w14:paraId="701AF8DB" w14:textId="77777777" w:rsidR="00FB4307" w:rsidRPr="00534AC4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</w:t>
            </w: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nstytutowi Praw Pacjenta i Edukacji Zdrowotnej;</w:t>
            </w:r>
          </w:p>
          <w:p w14:paraId="55C9D694" w14:textId="77777777" w:rsidR="00FB4307" w:rsidRPr="00534AC4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Radzie Dialogu Społecznego;</w:t>
            </w:r>
          </w:p>
          <w:p w14:paraId="3B39D0B2" w14:textId="77777777" w:rsidR="00FB4307" w:rsidRPr="00534AC4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Federacji Regionalnych Związków Gmin i Powiatów RP;</w:t>
            </w:r>
          </w:p>
          <w:p w14:paraId="340809D7" w14:textId="77777777" w:rsidR="00FB4307" w:rsidRPr="00534AC4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Związkowi Powiatów Polskich;</w:t>
            </w:r>
          </w:p>
          <w:p w14:paraId="336E5A64" w14:textId="77777777" w:rsidR="00FB4307" w:rsidRPr="00534AC4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Związkowi Miast Polskich;</w:t>
            </w:r>
          </w:p>
          <w:p w14:paraId="2B8E8DA3" w14:textId="77777777" w:rsidR="00FB4307" w:rsidRPr="00534AC4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Związkowi Gmin Wiejskich RP;</w:t>
            </w:r>
          </w:p>
          <w:p w14:paraId="07993FBE" w14:textId="644395C2" w:rsidR="004727EA" w:rsidRPr="004A6B69" w:rsidRDefault="00FB4307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>Polskiemu Towarzystwu Gospodarczemu</w:t>
            </w:r>
            <w:r w:rsidR="004727EA">
              <w:rPr>
                <w:rFonts w:eastAsia="Calibri"/>
                <w:spacing w:val="-2"/>
                <w:sz w:val="22"/>
                <w:szCs w:val="22"/>
                <w:lang w:eastAsia="en-US"/>
              </w:rPr>
              <w:t>;</w:t>
            </w:r>
          </w:p>
          <w:p w14:paraId="04C3A087" w14:textId="1FD36D4A" w:rsidR="004A6B69" w:rsidRPr="004727EA" w:rsidRDefault="004A6B69" w:rsidP="00F8472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Polskiemu Towarzystwu Prawa Medycznego. </w:t>
            </w:r>
          </w:p>
          <w:p w14:paraId="56A30FB8" w14:textId="26A77CAD" w:rsidR="00FB4307" w:rsidRPr="00B62BD2" w:rsidRDefault="00FB4307" w:rsidP="001D2D3A">
            <w:pPr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2"/>
                <w:szCs w:val="22"/>
              </w:rPr>
            </w:pPr>
            <w:r w:rsidRPr="00B62BD2">
              <w:rPr>
                <w:bCs/>
                <w:sz w:val="22"/>
                <w:szCs w:val="22"/>
              </w:rPr>
              <w:t>Projekt zosta</w:t>
            </w:r>
            <w:r w:rsidR="00D514DE">
              <w:rPr>
                <w:bCs/>
                <w:sz w:val="22"/>
                <w:szCs w:val="22"/>
              </w:rPr>
              <w:t>nie</w:t>
            </w:r>
            <w:r w:rsidRPr="00B62BD2">
              <w:rPr>
                <w:bCs/>
                <w:sz w:val="22"/>
                <w:szCs w:val="22"/>
              </w:rPr>
              <w:t xml:space="preserve"> opublikowany w Biuletynie Informacji Publicznej na stronie podmiotowej Ministra Zdrowia, zgodnie z przepisami ustawy z dnia 7 lipca 2005 r. o działalności lobbingowej w procesie stanowienia prawa (</w:t>
            </w:r>
            <w:r w:rsidRPr="00B62BD2">
              <w:rPr>
                <w:rFonts w:eastAsia="Calibri"/>
                <w:bCs/>
                <w:color w:val="000000"/>
                <w:sz w:val="22"/>
                <w:szCs w:val="22"/>
              </w:rPr>
              <w:t>Dz. U. z 2017 r. poz. 248</w:t>
            </w:r>
            <w:r w:rsidR="004A6B69">
              <w:rPr>
                <w:rFonts w:eastAsia="Calibri"/>
                <w:bCs/>
                <w:color w:val="000000"/>
                <w:sz w:val="22"/>
                <w:szCs w:val="22"/>
              </w:rPr>
              <w:t xml:space="preserve"> oraz z 2024 r. poz. 1535</w:t>
            </w:r>
            <w:r w:rsidRPr="00B62BD2">
              <w:rPr>
                <w:bCs/>
                <w:sz w:val="22"/>
                <w:szCs w:val="22"/>
              </w:rPr>
              <w:t>).</w:t>
            </w:r>
          </w:p>
          <w:p w14:paraId="489EED78" w14:textId="18A57CFE" w:rsidR="00FB4307" w:rsidRDefault="00FB4307" w:rsidP="001D2D3A">
            <w:pPr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2"/>
                <w:szCs w:val="22"/>
              </w:rPr>
            </w:pPr>
            <w:r w:rsidRPr="00B62BD2">
              <w:rPr>
                <w:bCs/>
                <w:sz w:val="22"/>
                <w:szCs w:val="22"/>
              </w:rPr>
              <w:t>Projekt zosta</w:t>
            </w:r>
            <w:r w:rsidR="00D514DE">
              <w:rPr>
                <w:bCs/>
                <w:sz w:val="22"/>
                <w:szCs w:val="22"/>
              </w:rPr>
              <w:t xml:space="preserve">nie </w:t>
            </w:r>
            <w:r w:rsidRPr="00B62BD2">
              <w:rPr>
                <w:bCs/>
                <w:sz w:val="22"/>
                <w:szCs w:val="22"/>
              </w:rPr>
              <w:t>również udostępniony w Biuletynie Informacji Publicznej na stronie Rządowego Centrum Legislacji</w:t>
            </w:r>
            <w:r>
              <w:rPr>
                <w:bCs/>
                <w:sz w:val="22"/>
                <w:szCs w:val="22"/>
              </w:rPr>
              <w:t>,</w:t>
            </w:r>
            <w:r w:rsidRPr="00B62BD2">
              <w:rPr>
                <w:bCs/>
                <w:sz w:val="22"/>
                <w:szCs w:val="22"/>
              </w:rPr>
              <w:t xml:space="preserve"> w serwisie Rządowy Proces Legislacyjny, zgodnie z uchwałą Nr 190 Rady Ministrów z dnia 29 października 2013 r. – Regulamin pracy Rady Ministrów (</w:t>
            </w:r>
            <w:r w:rsidRPr="00B62BD2">
              <w:rPr>
                <w:rFonts w:eastAsia="Calibri"/>
                <w:bCs/>
                <w:sz w:val="22"/>
                <w:szCs w:val="22"/>
              </w:rPr>
              <w:t>M.P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  <w:r w:rsidRPr="00B62BD2">
              <w:rPr>
                <w:sz w:val="22"/>
                <w:szCs w:val="22"/>
              </w:rPr>
              <w:t xml:space="preserve"> </w:t>
            </w:r>
            <w:r w:rsidRPr="00B62BD2">
              <w:rPr>
                <w:rFonts w:eastAsia="Calibri"/>
                <w:bCs/>
                <w:sz w:val="22"/>
                <w:szCs w:val="22"/>
              </w:rPr>
              <w:t>z 202</w:t>
            </w:r>
            <w:r>
              <w:rPr>
                <w:rFonts w:eastAsia="Calibri"/>
                <w:bCs/>
                <w:sz w:val="22"/>
                <w:szCs w:val="22"/>
              </w:rPr>
              <w:t>4</w:t>
            </w:r>
            <w:r w:rsidRPr="00B62BD2">
              <w:rPr>
                <w:rFonts w:eastAsia="Calibri"/>
                <w:bCs/>
                <w:sz w:val="22"/>
                <w:szCs w:val="22"/>
              </w:rPr>
              <w:t xml:space="preserve"> r. poz. 8</w:t>
            </w:r>
            <w:r>
              <w:rPr>
                <w:rFonts w:eastAsia="Calibri"/>
                <w:bCs/>
                <w:sz w:val="22"/>
                <w:szCs w:val="22"/>
              </w:rPr>
              <w:t>06</w:t>
            </w:r>
            <w:r w:rsidRPr="00B62BD2">
              <w:rPr>
                <w:bCs/>
                <w:sz w:val="22"/>
                <w:szCs w:val="22"/>
              </w:rPr>
              <w:t>).</w:t>
            </w:r>
          </w:p>
          <w:p w14:paraId="501EF754" w14:textId="04DB552B" w:rsidR="00FB4307" w:rsidRPr="00B62BD2" w:rsidRDefault="00FB4307" w:rsidP="001D2D3A">
            <w:pPr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2"/>
                <w:szCs w:val="22"/>
              </w:rPr>
            </w:pPr>
            <w:r w:rsidRPr="00B62BD2">
              <w:rPr>
                <w:bCs/>
                <w:sz w:val="22"/>
                <w:szCs w:val="22"/>
              </w:rPr>
              <w:t>Wyniki konsultacji publicznych i opiniowania zosta</w:t>
            </w:r>
            <w:r w:rsidR="00D514DE">
              <w:rPr>
                <w:bCs/>
                <w:sz w:val="22"/>
                <w:szCs w:val="22"/>
              </w:rPr>
              <w:t>ną</w:t>
            </w:r>
            <w:r w:rsidRPr="00B62BD2">
              <w:rPr>
                <w:bCs/>
                <w:sz w:val="22"/>
                <w:szCs w:val="22"/>
              </w:rPr>
              <w:t xml:space="preserve"> omówione w raporcie dołączonym do niniejszej oceny.</w:t>
            </w:r>
          </w:p>
        </w:tc>
      </w:tr>
      <w:tr w:rsidR="00FB4307" w:rsidRPr="00B62BD2" w14:paraId="79EA2CC1" w14:textId="77777777" w:rsidTr="001D2D3A">
        <w:trPr>
          <w:trHeight w:val="363"/>
        </w:trPr>
        <w:tc>
          <w:tcPr>
            <w:tcW w:w="10378" w:type="dxa"/>
            <w:gridSpan w:val="23"/>
            <w:shd w:val="clear" w:color="auto" w:fill="99CCFF"/>
            <w:vAlign w:val="center"/>
          </w:tcPr>
          <w:p w14:paraId="4627A4CD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lastRenderedPageBreak/>
              <w:t xml:space="preserve"> Wpływ na sektor finansów publicznych</w:t>
            </w:r>
          </w:p>
        </w:tc>
      </w:tr>
      <w:tr w:rsidR="00FB4307" w:rsidRPr="00B62BD2" w14:paraId="15416C9A" w14:textId="77777777" w:rsidTr="001D2D3A">
        <w:trPr>
          <w:trHeight w:val="142"/>
        </w:trPr>
        <w:tc>
          <w:tcPr>
            <w:tcW w:w="1731" w:type="dxa"/>
            <w:vMerge w:val="restart"/>
            <w:shd w:val="clear" w:color="auto" w:fill="FFFFFF"/>
          </w:tcPr>
          <w:p w14:paraId="27C3D19D" w14:textId="77777777" w:rsidR="00FB4307" w:rsidRPr="00B62BD2" w:rsidRDefault="00FB4307" w:rsidP="001D2D3A">
            <w:pPr>
              <w:spacing w:before="40" w:after="4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  <w:gridSpan w:val="22"/>
            <w:shd w:val="clear" w:color="auto" w:fill="FFFFFF"/>
          </w:tcPr>
          <w:p w14:paraId="1E4D4449" w14:textId="77777777" w:rsidR="00FB4307" w:rsidRPr="00B62BD2" w:rsidRDefault="00FB4307" w:rsidP="001D2D3A">
            <w:pPr>
              <w:spacing w:before="40" w:after="40"/>
              <w:jc w:val="center"/>
              <w:rPr>
                <w:i/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Skutki w okresie 10 lat od wejścia w życie zmian [mln zł]</w:t>
            </w:r>
          </w:p>
        </w:tc>
      </w:tr>
      <w:tr w:rsidR="00FB4307" w:rsidRPr="00B62BD2" w14:paraId="5F290A2C" w14:textId="77777777" w:rsidTr="001D2D3A">
        <w:trPr>
          <w:trHeight w:val="142"/>
        </w:trPr>
        <w:tc>
          <w:tcPr>
            <w:tcW w:w="1731" w:type="dxa"/>
            <w:vMerge/>
            <w:shd w:val="clear" w:color="auto" w:fill="FFFFFF"/>
          </w:tcPr>
          <w:p w14:paraId="09F01FBF" w14:textId="77777777" w:rsidR="00FB4307" w:rsidRPr="00B62BD2" w:rsidRDefault="00FB4307" w:rsidP="001D2D3A">
            <w:pPr>
              <w:spacing w:before="40" w:after="4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BFEA70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535A5357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14:paraId="4B3C195B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5BA58F59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3"/>
            <w:shd w:val="clear" w:color="auto" w:fill="FFFFFF"/>
          </w:tcPr>
          <w:p w14:paraId="79793A9F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3ACAD82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12D41E47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gridSpan w:val="4"/>
            <w:shd w:val="clear" w:color="auto" w:fill="FFFFFF"/>
          </w:tcPr>
          <w:p w14:paraId="6E9A3ACB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DCE7602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FFFFFF"/>
          </w:tcPr>
          <w:p w14:paraId="6491F2BB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4E19DF2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5191BDBE" w14:textId="77777777" w:rsidR="00FB4307" w:rsidRPr="00B62BD2" w:rsidRDefault="00FB4307" w:rsidP="001D2D3A">
            <w:pPr>
              <w:spacing w:before="40" w:after="40"/>
              <w:jc w:val="center"/>
              <w:rPr>
                <w:i/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i/>
                <w:color w:val="000000"/>
                <w:spacing w:val="-2"/>
                <w:sz w:val="22"/>
                <w:szCs w:val="22"/>
              </w:rPr>
              <w:t>Łącznie (0-10)</w:t>
            </w:r>
          </w:p>
        </w:tc>
      </w:tr>
      <w:tr w:rsidR="00FB4307" w:rsidRPr="00B62BD2" w14:paraId="051E542F" w14:textId="77777777" w:rsidTr="001D2D3A">
        <w:trPr>
          <w:trHeight w:val="321"/>
        </w:trPr>
        <w:tc>
          <w:tcPr>
            <w:tcW w:w="1731" w:type="dxa"/>
            <w:shd w:val="clear" w:color="auto" w:fill="FFFFFF"/>
            <w:vAlign w:val="center"/>
          </w:tcPr>
          <w:p w14:paraId="44782641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>Dochody ogółem</w:t>
            </w:r>
          </w:p>
        </w:tc>
        <w:tc>
          <w:tcPr>
            <w:tcW w:w="567" w:type="dxa"/>
            <w:shd w:val="clear" w:color="auto" w:fill="FFFFFF"/>
          </w:tcPr>
          <w:p w14:paraId="50607782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FD5A5A6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14:paraId="6240889A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60C557BB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3"/>
            <w:shd w:val="clear" w:color="auto" w:fill="FFFFFF"/>
          </w:tcPr>
          <w:p w14:paraId="0DC38E55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22380DDA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5B7815CC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4"/>
            <w:shd w:val="clear" w:color="auto" w:fill="FFFFFF"/>
          </w:tcPr>
          <w:p w14:paraId="28E91664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10CC7A8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14:paraId="32543CE4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14:paraId="64B0CDE5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6DD7A693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</w:tr>
      <w:tr w:rsidR="00FB4307" w:rsidRPr="00B62BD2" w14:paraId="53213455" w14:textId="77777777" w:rsidTr="001D2D3A">
        <w:trPr>
          <w:trHeight w:val="321"/>
        </w:trPr>
        <w:tc>
          <w:tcPr>
            <w:tcW w:w="1731" w:type="dxa"/>
            <w:shd w:val="clear" w:color="auto" w:fill="FFFFFF"/>
            <w:vAlign w:val="center"/>
          </w:tcPr>
          <w:p w14:paraId="77904F6F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567" w:type="dxa"/>
            <w:shd w:val="clear" w:color="auto" w:fill="FFFFFF"/>
          </w:tcPr>
          <w:p w14:paraId="764456A6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36BD0BED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shd w:val="clear" w:color="auto" w:fill="FFFFFF"/>
          </w:tcPr>
          <w:p w14:paraId="0D7F530D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8A1C5E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21331BBF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40BC3186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0EC4B1E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2AEABF8B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0AC3074C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6FBB33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31183A0D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0977C730" w14:textId="77777777" w:rsidR="00FB4307" w:rsidRPr="00B62BD2" w:rsidRDefault="00FB4307" w:rsidP="001D2D3A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FB4307" w:rsidRPr="00B62BD2" w14:paraId="3118AEC6" w14:textId="77777777" w:rsidTr="001D2D3A">
        <w:trPr>
          <w:trHeight w:val="344"/>
        </w:trPr>
        <w:tc>
          <w:tcPr>
            <w:tcW w:w="1731" w:type="dxa"/>
            <w:shd w:val="clear" w:color="auto" w:fill="FFFFFF"/>
            <w:vAlign w:val="center"/>
          </w:tcPr>
          <w:p w14:paraId="3BE18E0D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JST</w:t>
            </w:r>
          </w:p>
        </w:tc>
        <w:tc>
          <w:tcPr>
            <w:tcW w:w="567" w:type="dxa"/>
            <w:shd w:val="clear" w:color="auto" w:fill="FFFFFF"/>
          </w:tcPr>
          <w:p w14:paraId="57135526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1BB67723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42053582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CE2941E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7B591F35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250F2C11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521A4CBC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55FEA9DA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25C6FD11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DE74C17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0D5F032C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11096948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</w:tr>
      <w:tr w:rsidR="00FB4307" w:rsidRPr="00B62BD2" w14:paraId="6A592C6E" w14:textId="77777777" w:rsidTr="001D2D3A">
        <w:trPr>
          <w:trHeight w:val="344"/>
        </w:trPr>
        <w:tc>
          <w:tcPr>
            <w:tcW w:w="1731" w:type="dxa"/>
            <w:shd w:val="clear" w:color="auto" w:fill="FFFFFF"/>
            <w:vAlign w:val="center"/>
          </w:tcPr>
          <w:p w14:paraId="1AF59D93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pozostałe jednostki (oddzielnie)</w:t>
            </w:r>
          </w:p>
        </w:tc>
        <w:tc>
          <w:tcPr>
            <w:tcW w:w="567" w:type="dxa"/>
            <w:shd w:val="clear" w:color="auto" w:fill="FFFFFF"/>
          </w:tcPr>
          <w:p w14:paraId="5BAADA5B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4487B99D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25E88CBC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56BD3D3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74AA2316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3E10F03D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2ADD27B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0149128A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6B58EC0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D64D092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2FA23D3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7E1442F2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4307" w:rsidRPr="00B62BD2" w14:paraId="0624C9DE" w14:textId="77777777" w:rsidTr="001D2D3A">
        <w:trPr>
          <w:trHeight w:val="330"/>
        </w:trPr>
        <w:tc>
          <w:tcPr>
            <w:tcW w:w="1731" w:type="dxa"/>
            <w:shd w:val="clear" w:color="auto" w:fill="FFFFFF"/>
            <w:vAlign w:val="center"/>
          </w:tcPr>
          <w:p w14:paraId="7A0A752A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>Wydatki ogółem</w:t>
            </w:r>
          </w:p>
        </w:tc>
        <w:tc>
          <w:tcPr>
            <w:tcW w:w="567" w:type="dxa"/>
            <w:shd w:val="clear" w:color="auto" w:fill="FFFFFF"/>
          </w:tcPr>
          <w:p w14:paraId="7E3DBA19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1195C6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14:paraId="64F99C2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56E75BE1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3"/>
            <w:shd w:val="clear" w:color="auto" w:fill="FFFFFF"/>
          </w:tcPr>
          <w:p w14:paraId="04BCA1E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539CDD1C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43DB571C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4"/>
            <w:shd w:val="clear" w:color="auto" w:fill="FFFFFF"/>
          </w:tcPr>
          <w:p w14:paraId="50A9A224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6BE182C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14:paraId="15B20257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14:paraId="6910797A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38112E2A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B4307" w:rsidRPr="00B62BD2" w14:paraId="77ED5EFC" w14:textId="77777777" w:rsidTr="001D2D3A">
        <w:trPr>
          <w:trHeight w:val="330"/>
        </w:trPr>
        <w:tc>
          <w:tcPr>
            <w:tcW w:w="1731" w:type="dxa"/>
            <w:shd w:val="clear" w:color="auto" w:fill="FFFFFF"/>
            <w:vAlign w:val="center"/>
          </w:tcPr>
          <w:p w14:paraId="4C60FD80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567" w:type="dxa"/>
            <w:shd w:val="clear" w:color="auto" w:fill="FFFFFF"/>
          </w:tcPr>
          <w:p w14:paraId="3FE9E5A7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0B1BFC7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4BB0BE3D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67F0AAB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62C91A29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57FD8124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335031A6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268D728A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1B6FEBA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FB139F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3D0A9F9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5B982C6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4307" w:rsidRPr="00B62BD2" w14:paraId="5EBFC8FF" w14:textId="77777777" w:rsidTr="001D2D3A">
        <w:trPr>
          <w:trHeight w:val="351"/>
        </w:trPr>
        <w:tc>
          <w:tcPr>
            <w:tcW w:w="1731" w:type="dxa"/>
            <w:shd w:val="clear" w:color="auto" w:fill="FFFFFF"/>
            <w:vAlign w:val="center"/>
          </w:tcPr>
          <w:p w14:paraId="6861E062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JST</w:t>
            </w:r>
          </w:p>
        </w:tc>
        <w:tc>
          <w:tcPr>
            <w:tcW w:w="567" w:type="dxa"/>
            <w:shd w:val="clear" w:color="auto" w:fill="FFFFFF"/>
          </w:tcPr>
          <w:p w14:paraId="0DE9ECBE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622BE008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483E76C9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F5FDBBB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3B7D5F3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53B98E8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109CAB14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655BEB4A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125E6B99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B528DC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3915997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0CACDDA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4307" w:rsidRPr="00B62BD2" w14:paraId="22979127" w14:textId="77777777" w:rsidTr="001D2D3A">
        <w:trPr>
          <w:trHeight w:val="351"/>
        </w:trPr>
        <w:tc>
          <w:tcPr>
            <w:tcW w:w="1731" w:type="dxa"/>
            <w:shd w:val="clear" w:color="auto" w:fill="FFFFFF"/>
            <w:vAlign w:val="center"/>
          </w:tcPr>
          <w:p w14:paraId="7E8ED877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pozostałe jednostki (oddzielnie)</w:t>
            </w:r>
          </w:p>
        </w:tc>
        <w:tc>
          <w:tcPr>
            <w:tcW w:w="567" w:type="dxa"/>
            <w:shd w:val="clear" w:color="auto" w:fill="FFFFFF"/>
          </w:tcPr>
          <w:p w14:paraId="49135AC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068E160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13F0CC7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7DFA4C1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79C03F33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5F45857B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091EA69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77E8A4D9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3308FE1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B076E92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6729D12C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4A4A61D2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4307" w:rsidRPr="00B62BD2" w14:paraId="5FBF4D07" w14:textId="77777777" w:rsidTr="001D2D3A">
        <w:trPr>
          <w:trHeight w:val="360"/>
        </w:trPr>
        <w:tc>
          <w:tcPr>
            <w:tcW w:w="1731" w:type="dxa"/>
            <w:shd w:val="clear" w:color="auto" w:fill="FFFFFF"/>
            <w:vAlign w:val="center"/>
          </w:tcPr>
          <w:p w14:paraId="2BA8532B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>Saldo ogółem</w:t>
            </w:r>
          </w:p>
        </w:tc>
        <w:tc>
          <w:tcPr>
            <w:tcW w:w="567" w:type="dxa"/>
            <w:shd w:val="clear" w:color="auto" w:fill="FFFFFF"/>
          </w:tcPr>
          <w:p w14:paraId="738B75D4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483444B8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183D26AE" w14:textId="77777777" w:rsidR="00FB4307" w:rsidRPr="00B62BD2" w:rsidRDefault="00FB4307" w:rsidP="001D2D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D01A0E6" w14:textId="77777777" w:rsidR="00FB4307" w:rsidRPr="00B62BD2" w:rsidRDefault="00FB4307" w:rsidP="001D2D3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42868088" w14:textId="77777777" w:rsidR="00FB4307" w:rsidRPr="00B62BD2" w:rsidRDefault="00FB4307" w:rsidP="001D2D3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3CFDA751" w14:textId="77777777" w:rsidR="00FB4307" w:rsidRPr="00B62BD2" w:rsidRDefault="00FB4307" w:rsidP="001D2D3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6A0893F5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66210D6C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1D0CC5E6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E10BDFB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33550D37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60E8D850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</w:tr>
      <w:tr w:rsidR="00FB4307" w:rsidRPr="00B62BD2" w14:paraId="58D967A9" w14:textId="77777777" w:rsidTr="001D2D3A">
        <w:trPr>
          <w:trHeight w:val="360"/>
        </w:trPr>
        <w:tc>
          <w:tcPr>
            <w:tcW w:w="1731" w:type="dxa"/>
            <w:shd w:val="clear" w:color="auto" w:fill="FFFFFF"/>
            <w:vAlign w:val="center"/>
          </w:tcPr>
          <w:p w14:paraId="48FAE8D3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567" w:type="dxa"/>
            <w:shd w:val="clear" w:color="auto" w:fill="FFFFFF"/>
          </w:tcPr>
          <w:p w14:paraId="5CC2B3FA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347F690B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16EDA211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56F1C33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0299A8F2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5BF30C47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162ADAC3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05172297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6396B3B9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779BB3E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0410F6BE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19D699DD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</w:tr>
      <w:tr w:rsidR="00FB4307" w:rsidRPr="00B62BD2" w14:paraId="52E70116" w14:textId="77777777" w:rsidTr="001D2D3A">
        <w:trPr>
          <w:trHeight w:val="357"/>
        </w:trPr>
        <w:tc>
          <w:tcPr>
            <w:tcW w:w="1731" w:type="dxa"/>
            <w:shd w:val="clear" w:color="auto" w:fill="FFFFFF"/>
            <w:vAlign w:val="center"/>
          </w:tcPr>
          <w:p w14:paraId="276A96F6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JST</w:t>
            </w:r>
          </w:p>
        </w:tc>
        <w:tc>
          <w:tcPr>
            <w:tcW w:w="567" w:type="dxa"/>
            <w:shd w:val="clear" w:color="auto" w:fill="FFFFFF"/>
          </w:tcPr>
          <w:p w14:paraId="3F2E29AB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690157D7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7393C152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066C6E6A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08D4834C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5BBDA338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152B866B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41D08000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76CB64A0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3E04C27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7ED66216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017DD1D1" w14:textId="77777777" w:rsidR="00FB4307" w:rsidRPr="00B62BD2" w:rsidRDefault="00FB4307" w:rsidP="001D2D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4307" w:rsidRPr="00B62BD2" w14:paraId="68914E82" w14:textId="77777777" w:rsidTr="001D2D3A">
        <w:trPr>
          <w:trHeight w:val="357"/>
        </w:trPr>
        <w:tc>
          <w:tcPr>
            <w:tcW w:w="1731" w:type="dxa"/>
            <w:shd w:val="clear" w:color="auto" w:fill="FFFFFF"/>
            <w:vAlign w:val="center"/>
          </w:tcPr>
          <w:p w14:paraId="032191BF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pozostałe jednostki (oddzielnie)</w:t>
            </w:r>
          </w:p>
        </w:tc>
        <w:tc>
          <w:tcPr>
            <w:tcW w:w="567" w:type="dxa"/>
            <w:shd w:val="clear" w:color="auto" w:fill="FFFFFF"/>
          </w:tcPr>
          <w:p w14:paraId="39E108C8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091AA393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5E01EA62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0A89A359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5D4C3677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4FD268B8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56082D7D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12C5FBAA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505467C6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11DE78D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0348F726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213E280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4307" w:rsidRPr="00B62BD2" w14:paraId="122DD147" w14:textId="77777777" w:rsidTr="001D2D3A">
        <w:trPr>
          <w:trHeight w:val="348"/>
        </w:trPr>
        <w:tc>
          <w:tcPr>
            <w:tcW w:w="1731" w:type="dxa"/>
            <w:shd w:val="clear" w:color="auto" w:fill="FFFFFF"/>
            <w:vAlign w:val="center"/>
          </w:tcPr>
          <w:p w14:paraId="297DBF26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 xml:space="preserve">Źródła finansowania </w:t>
            </w:r>
          </w:p>
        </w:tc>
        <w:tc>
          <w:tcPr>
            <w:tcW w:w="8647" w:type="dxa"/>
            <w:gridSpan w:val="22"/>
            <w:shd w:val="clear" w:color="auto" w:fill="FFFFFF"/>
          </w:tcPr>
          <w:p w14:paraId="193144EC" w14:textId="1F629D89" w:rsidR="00FB4307" w:rsidRPr="00986D15" w:rsidRDefault="00FB4307" w:rsidP="001D2D3A">
            <w:pPr>
              <w:jc w:val="both"/>
              <w:rPr>
                <w:sz w:val="22"/>
                <w:szCs w:val="22"/>
              </w:rPr>
            </w:pPr>
            <w:r w:rsidRPr="00D514DE">
              <w:rPr>
                <w:rStyle w:val="pismamzZnak"/>
                <w:rFonts w:ascii="Times New Roman" w:hAnsi="Times New Roman"/>
                <w:sz w:val="22"/>
                <w:szCs w:val="22"/>
              </w:rPr>
              <w:t>Projekt rozporządzenia nie będzie miał wpływu na budżet państwa i budżety jednostek samorządu terytorialnego oraz inne jednostki sektora finansów publicznych</w:t>
            </w:r>
            <w:r w:rsidRPr="00D514DE">
              <w:rPr>
                <w:rStyle w:val="pismamzZnak"/>
                <w:rFonts w:ascii="Times New Roman" w:hAnsi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FB4307" w:rsidRPr="00B62BD2" w14:paraId="19A4B64E" w14:textId="77777777" w:rsidTr="001D2D3A">
        <w:trPr>
          <w:trHeight w:val="1275"/>
        </w:trPr>
        <w:tc>
          <w:tcPr>
            <w:tcW w:w="1731" w:type="dxa"/>
            <w:shd w:val="clear" w:color="auto" w:fill="FFFFFF"/>
          </w:tcPr>
          <w:p w14:paraId="02C24579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lastRenderedPageBreak/>
              <w:t>Dodatkowe informacje, w tym wskazanie źródeł danych i przyjętych do obliczeń założeń</w:t>
            </w:r>
          </w:p>
        </w:tc>
        <w:tc>
          <w:tcPr>
            <w:tcW w:w="8647" w:type="dxa"/>
            <w:gridSpan w:val="22"/>
            <w:shd w:val="clear" w:color="auto" w:fill="FFFFFF"/>
          </w:tcPr>
          <w:p w14:paraId="71EFDAAB" w14:textId="77777777" w:rsidR="00FB4307" w:rsidRPr="00B62BD2" w:rsidRDefault="00FB4307" w:rsidP="001D2D3A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FB4307" w:rsidRPr="00B62BD2" w14:paraId="1B05BC3C" w14:textId="77777777" w:rsidTr="001D2D3A">
        <w:trPr>
          <w:trHeight w:val="345"/>
        </w:trPr>
        <w:tc>
          <w:tcPr>
            <w:tcW w:w="10378" w:type="dxa"/>
            <w:gridSpan w:val="23"/>
            <w:shd w:val="clear" w:color="auto" w:fill="99CCFF"/>
          </w:tcPr>
          <w:p w14:paraId="5EF29332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120" w:after="120"/>
              <w:jc w:val="both"/>
              <w:rPr>
                <w:b/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b/>
                <w:color w:val="000000"/>
                <w:spacing w:val="-2"/>
                <w:sz w:val="22"/>
                <w:szCs w:val="22"/>
              </w:rPr>
              <w:t xml:space="preserve">Wpływ na </w:t>
            </w:r>
            <w:r w:rsidRPr="00B62BD2">
              <w:rPr>
                <w:b/>
                <w:color w:val="000000"/>
                <w:sz w:val="22"/>
                <w:szCs w:val="22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FB4307" w:rsidRPr="00B62BD2" w14:paraId="61ECF3B4" w14:textId="77777777" w:rsidTr="001D2D3A">
        <w:trPr>
          <w:trHeight w:val="142"/>
        </w:trPr>
        <w:tc>
          <w:tcPr>
            <w:tcW w:w="10378" w:type="dxa"/>
            <w:gridSpan w:val="23"/>
            <w:shd w:val="clear" w:color="auto" w:fill="FFFFFF"/>
          </w:tcPr>
          <w:p w14:paraId="4612FFD2" w14:textId="77777777" w:rsidR="00FB4307" w:rsidRPr="00B62BD2" w:rsidRDefault="00FB4307" w:rsidP="001D2D3A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>Skutki</w:t>
            </w:r>
          </w:p>
        </w:tc>
      </w:tr>
      <w:tr w:rsidR="00FB4307" w:rsidRPr="00B62BD2" w14:paraId="341AB70A" w14:textId="77777777" w:rsidTr="001D2D3A">
        <w:trPr>
          <w:trHeight w:val="142"/>
        </w:trPr>
        <w:tc>
          <w:tcPr>
            <w:tcW w:w="3715" w:type="dxa"/>
            <w:gridSpan w:val="5"/>
            <w:shd w:val="clear" w:color="auto" w:fill="FFFFFF"/>
          </w:tcPr>
          <w:p w14:paraId="5A4E271E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Czas w latach od wejścia w życie zmian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033F84D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3"/>
            <w:shd w:val="clear" w:color="auto" w:fill="FFFFFF"/>
          </w:tcPr>
          <w:p w14:paraId="36D8D96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3818B9A2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27964056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4"/>
            <w:shd w:val="clear" w:color="auto" w:fill="FFFFFF"/>
          </w:tcPr>
          <w:p w14:paraId="4A2EFDD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07CC9F03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4FFCE645" w14:textId="77777777" w:rsidR="00FB4307" w:rsidRPr="00B62BD2" w:rsidRDefault="00FB4307" w:rsidP="001D2D3A">
            <w:pPr>
              <w:jc w:val="center"/>
              <w:rPr>
                <w:i/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i/>
                <w:color w:val="000000"/>
                <w:spacing w:val="-2"/>
                <w:sz w:val="22"/>
                <w:szCs w:val="22"/>
              </w:rPr>
              <w:t>Łącznie</w:t>
            </w:r>
            <w:r w:rsidRPr="00B62BD2" w:rsidDel="0073273A">
              <w:rPr>
                <w:i/>
                <w:color w:val="000000"/>
                <w:spacing w:val="-2"/>
                <w:sz w:val="22"/>
                <w:szCs w:val="22"/>
              </w:rPr>
              <w:t xml:space="preserve"> </w:t>
            </w:r>
            <w:r w:rsidRPr="00B62BD2">
              <w:rPr>
                <w:i/>
                <w:color w:val="000000"/>
                <w:spacing w:val="-2"/>
                <w:sz w:val="22"/>
                <w:szCs w:val="22"/>
              </w:rPr>
              <w:t>(0-10)</w:t>
            </w:r>
          </w:p>
        </w:tc>
      </w:tr>
      <w:tr w:rsidR="00FB4307" w:rsidRPr="00B62BD2" w14:paraId="3EF81385" w14:textId="77777777" w:rsidTr="001D2D3A">
        <w:trPr>
          <w:trHeight w:val="142"/>
        </w:trPr>
        <w:tc>
          <w:tcPr>
            <w:tcW w:w="1731" w:type="dxa"/>
            <w:vMerge w:val="restart"/>
            <w:shd w:val="clear" w:color="auto" w:fill="FFFFFF"/>
          </w:tcPr>
          <w:p w14:paraId="7FECC987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W ujęciu pieniężnym</w:t>
            </w:r>
          </w:p>
          <w:p w14:paraId="39FC4A83" w14:textId="77777777" w:rsidR="00FB4307" w:rsidRPr="00B62BD2" w:rsidRDefault="00FB4307" w:rsidP="001D2D3A">
            <w:pPr>
              <w:rPr>
                <w:spacing w:val="-2"/>
                <w:sz w:val="22"/>
                <w:szCs w:val="22"/>
              </w:rPr>
            </w:pPr>
            <w:r w:rsidRPr="00B62BD2">
              <w:rPr>
                <w:spacing w:val="-2"/>
                <w:sz w:val="22"/>
                <w:szCs w:val="22"/>
              </w:rPr>
              <w:t xml:space="preserve">(w mln zł, </w:t>
            </w:r>
          </w:p>
          <w:p w14:paraId="1EC350D8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spacing w:val="-2"/>
                <w:sz w:val="22"/>
                <w:szCs w:val="22"/>
              </w:rPr>
              <w:t>ceny stałe z …… r.)</w:t>
            </w:r>
          </w:p>
        </w:tc>
        <w:tc>
          <w:tcPr>
            <w:tcW w:w="1984" w:type="dxa"/>
            <w:gridSpan w:val="4"/>
            <w:shd w:val="clear" w:color="auto" w:fill="FFFFFF"/>
          </w:tcPr>
          <w:p w14:paraId="46012C5C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duże przedsiębiorstwa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360FA09C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62BD2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708" w:type="dxa"/>
            <w:gridSpan w:val="3"/>
            <w:shd w:val="clear" w:color="auto" w:fill="FFFFFF"/>
          </w:tcPr>
          <w:p w14:paraId="10915CB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62BD2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851" w:type="dxa"/>
            <w:gridSpan w:val="2"/>
            <w:shd w:val="clear" w:color="auto" w:fill="FFFFFF"/>
          </w:tcPr>
          <w:p w14:paraId="339D8183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62BD2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709" w:type="dxa"/>
            <w:gridSpan w:val="3"/>
            <w:shd w:val="clear" w:color="auto" w:fill="FFFFFF"/>
          </w:tcPr>
          <w:p w14:paraId="3C7E538F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62BD2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992" w:type="dxa"/>
            <w:gridSpan w:val="4"/>
            <w:shd w:val="clear" w:color="auto" w:fill="FFFFFF"/>
          </w:tcPr>
          <w:p w14:paraId="55586E0A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62BD2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417" w:type="dxa"/>
            <w:gridSpan w:val="3"/>
            <w:shd w:val="clear" w:color="auto" w:fill="FFFFFF"/>
          </w:tcPr>
          <w:p w14:paraId="3C824E59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993" w:type="dxa"/>
            <w:shd w:val="clear" w:color="auto" w:fill="FFFFFF"/>
          </w:tcPr>
          <w:p w14:paraId="6E048891" w14:textId="77777777" w:rsidR="00FB4307" w:rsidRPr="00B62BD2" w:rsidRDefault="00FB4307" w:rsidP="001D2D3A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proofErr w:type="spellStart"/>
            <w:r w:rsidRPr="00B62BD2">
              <w:rPr>
                <w:color w:val="000000"/>
                <w:spacing w:val="-2"/>
                <w:sz w:val="22"/>
                <w:szCs w:val="22"/>
              </w:rPr>
              <w:t>nd</w:t>
            </w:r>
            <w:proofErr w:type="spellEnd"/>
          </w:p>
        </w:tc>
      </w:tr>
      <w:tr w:rsidR="00FB4307" w:rsidRPr="00B62BD2" w14:paraId="305A360E" w14:textId="77777777" w:rsidTr="001D2D3A">
        <w:trPr>
          <w:trHeight w:val="142"/>
        </w:trPr>
        <w:tc>
          <w:tcPr>
            <w:tcW w:w="1731" w:type="dxa"/>
            <w:vMerge/>
            <w:shd w:val="clear" w:color="auto" w:fill="FFFFFF"/>
          </w:tcPr>
          <w:p w14:paraId="4E119E12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14EA00B1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sektor mikro-, małych i średnich przedsiębiorstw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70294C3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62BD2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708" w:type="dxa"/>
            <w:gridSpan w:val="3"/>
            <w:shd w:val="clear" w:color="auto" w:fill="FFFFFF"/>
          </w:tcPr>
          <w:p w14:paraId="7B5D7926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62BD2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851" w:type="dxa"/>
            <w:gridSpan w:val="2"/>
            <w:shd w:val="clear" w:color="auto" w:fill="FFFFFF"/>
          </w:tcPr>
          <w:p w14:paraId="4BFD9639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62BD2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709" w:type="dxa"/>
            <w:gridSpan w:val="3"/>
            <w:shd w:val="clear" w:color="auto" w:fill="FFFFFF"/>
          </w:tcPr>
          <w:p w14:paraId="5A78E671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62BD2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992" w:type="dxa"/>
            <w:gridSpan w:val="4"/>
            <w:shd w:val="clear" w:color="auto" w:fill="FFFFFF"/>
          </w:tcPr>
          <w:p w14:paraId="6B2D5FC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62BD2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417" w:type="dxa"/>
            <w:gridSpan w:val="3"/>
            <w:shd w:val="clear" w:color="auto" w:fill="FFFFFF"/>
          </w:tcPr>
          <w:p w14:paraId="46C14B1C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993" w:type="dxa"/>
            <w:shd w:val="clear" w:color="auto" w:fill="FFFFFF"/>
          </w:tcPr>
          <w:p w14:paraId="006B52F5" w14:textId="77777777" w:rsidR="00FB4307" w:rsidRPr="00B62BD2" w:rsidRDefault="00FB4307" w:rsidP="001D2D3A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proofErr w:type="spellStart"/>
            <w:r w:rsidRPr="00B62BD2">
              <w:rPr>
                <w:color w:val="000000"/>
                <w:spacing w:val="-2"/>
                <w:sz w:val="22"/>
                <w:szCs w:val="22"/>
              </w:rPr>
              <w:t>nd</w:t>
            </w:r>
            <w:proofErr w:type="spellEnd"/>
          </w:p>
        </w:tc>
      </w:tr>
      <w:tr w:rsidR="00FB4307" w:rsidRPr="00B62BD2" w14:paraId="765119E3" w14:textId="77777777" w:rsidTr="001D2D3A">
        <w:trPr>
          <w:trHeight w:val="142"/>
        </w:trPr>
        <w:tc>
          <w:tcPr>
            <w:tcW w:w="1731" w:type="dxa"/>
            <w:vMerge/>
            <w:shd w:val="clear" w:color="auto" w:fill="FFFFFF"/>
          </w:tcPr>
          <w:p w14:paraId="0FD881A5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7FF24BA6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rodzina, obywatele oraz gospodarstwa domowe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0D4D2A6A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62BD2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708" w:type="dxa"/>
            <w:gridSpan w:val="3"/>
            <w:shd w:val="clear" w:color="auto" w:fill="FFFFFF"/>
          </w:tcPr>
          <w:p w14:paraId="6460CD31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62BD2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851" w:type="dxa"/>
            <w:gridSpan w:val="2"/>
            <w:shd w:val="clear" w:color="auto" w:fill="FFFFFF"/>
          </w:tcPr>
          <w:p w14:paraId="70ACC2D7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62BD2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709" w:type="dxa"/>
            <w:gridSpan w:val="3"/>
            <w:shd w:val="clear" w:color="auto" w:fill="FFFFFF"/>
          </w:tcPr>
          <w:p w14:paraId="2EBB9D7B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62BD2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992" w:type="dxa"/>
            <w:gridSpan w:val="4"/>
            <w:shd w:val="clear" w:color="auto" w:fill="FFFFFF"/>
          </w:tcPr>
          <w:p w14:paraId="6E95366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62BD2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417" w:type="dxa"/>
            <w:gridSpan w:val="3"/>
            <w:shd w:val="clear" w:color="auto" w:fill="FFFFFF"/>
          </w:tcPr>
          <w:p w14:paraId="6D54C22A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993" w:type="dxa"/>
            <w:shd w:val="clear" w:color="auto" w:fill="FFFFFF"/>
          </w:tcPr>
          <w:p w14:paraId="67A9C0AA" w14:textId="77777777" w:rsidR="00FB4307" w:rsidRPr="00B62BD2" w:rsidRDefault="00FB4307" w:rsidP="001D2D3A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proofErr w:type="spellStart"/>
            <w:r w:rsidRPr="00B62BD2">
              <w:rPr>
                <w:color w:val="000000"/>
                <w:spacing w:val="-2"/>
                <w:sz w:val="22"/>
                <w:szCs w:val="22"/>
              </w:rPr>
              <w:t>nd</w:t>
            </w:r>
            <w:proofErr w:type="spellEnd"/>
          </w:p>
        </w:tc>
      </w:tr>
      <w:tr w:rsidR="00FB4307" w:rsidRPr="00B62BD2" w14:paraId="785B5C62" w14:textId="77777777" w:rsidTr="001D2D3A">
        <w:trPr>
          <w:trHeight w:val="142"/>
        </w:trPr>
        <w:tc>
          <w:tcPr>
            <w:tcW w:w="1731" w:type="dxa"/>
            <w:vMerge w:val="restart"/>
            <w:shd w:val="clear" w:color="auto" w:fill="FFFFFF"/>
          </w:tcPr>
          <w:p w14:paraId="205B1B65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W ujęciu niepieniężnym</w:t>
            </w:r>
          </w:p>
        </w:tc>
        <w:tc>
          <w:tcPr>
            <w:tcW w:w="1984" w:type="dxa"/>
            <w:gridSpan w:val="4"/>
            <w:shd w:val="clear" w:color="auto" w:fill="FFFFFF"/>
          </w:tcPr>
          <w:p w14:paraId="6236A3F7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duże przedsiębiorstwa</w:t>
            </w:r>
          </w:p>
        </w:tc>
        <w:tc>
          <w:tcPr>
            <w:tcW w:w="6663" w:type="dxa"/>
            <w:gridSpan w:val="18"/>
            <w:shd w:val="clear" w:color="auto" w:fill="FFFFFF"/>
          </w:tcPr>
          <w:p w14:paraId="653D365C" w14:textId="77777777" w:rsidR="00FB4307" w:rsidRPr="00B62BD2" w:rsidRDefault="00FB4307" w:rsidP="001D2D3A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>Projektowana regulacja nie będzie miała wpływu na duże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pacing w:val="-2"/>
                <w:sz w:val="22"/>
                <w:szCs w:val="22"/>
              </w:rPr>
              <w:t>przedsiębiorstwa.</w:t>
            </w:r>
          </w:p>
        </w:tc>
      </w:tr>
      <w:tr w:rsidR="00FB4307" w:rsidRPr="00B62BD2" w14:paraId="0B6716FA" w14:textId="77777777" w:rsidTr="001D2D3A">
        <w:trPr>
          <w:trHeight w:val="142"/>
        </w:trPr>
        <w:tc>
          <w:tcPr>
            <w:tcW w:w="1731" w:type="dxa"/>
            <w:vMerge/>
            <w:shd w:val="clear" w:color="auto" w:fill="FFFFFF"/>
          </w:tcPr>
          <w:p w14:paraId="63F40A32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2437FDE7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sektor mikro-, małych i średnich przedsiębiorstw</w:t>
            </w:r>
          </w:p>
        </w:tc>
        <w:tc>
          <w:tcPr>
            <w:tcW w:w="6663" w:type="dxa"/>
            <w:gridSpan w:val="18"/>
            <w:shd w:val="clear" w:color="auto" w:fill="FFFFFF"/>
          </w:tcPr>
          <w:p w14:paraId="13144350" w14:textId="77777777" w:rsidR="00FB4307" w:rsidRPr="00B62BD2" w:rsidRDefault="00FB4307" w:rsidP="001D2D3A">
            <w:pPr>
              <w:tabs>
                <w:tab w:val="left" w:pos="4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62BD2">
              <w:rPr>
                <w:rFonts w:eastAsiaTheme="minorHAnsi"/>
                <w:sz w:val="22"/>
                <w:szCs w:val="22"/>
                <w:lang w:eastAsia="en-US"/>
              </w:rPr>
              <w:t xml:space="preserve">Projektowana regulacja nie będzie miała wpływu na sektor mikro-, małych i średnich przedsiębiorstw. </w:t>
            </w:r>
          </w:p>
        </w:tc>
      </w:tr>
      <w:tr w:rsidR="00FB4307" w:rsidRPr="00B62BD2" w14:paraId="5F274A60" w14:textId="77777777" w:rsidTr="001D2D3A">
        <w:trPr>
          <w:trHeight w:val="596"/>
        </w:trPr>
        <w:tc>
          <w:tcPr>
            <w:tcW w:w="1731" w:type="dxa"/>
            <w:vMerge/>
            <w:shd w:val="clear" w:color="auto" w:fill="FFFFFF"/>
          </w:tcPr>
          <w:p w14:paraId="0CE9302B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68E98FB3" w14:textId="77777777" w:rsidR="00FB4307" w:rsidRPr="00B62BD2" w:rsidRDefault="00FB4307" w:rsidP="001D2D3A">
            <w:pPr>
              <w:tabs>
                <w:tab w:val="right" w:pos="1936"/>
              </w:tabs>
              <w:rPr>
                <w:color w:val="000000"/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rodzina, obywatele oraz gospodarstwa domowe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3" w:type="dxa"/>
            <w:gridSpan w:val="18"/>
            <w:shd w:val="clear" w:color="auto" w:fill="FFFFFF"/>
          </w:tcPr>
          <w:p w14:paraId="633ABB10" w14:textId="7F8BF397" w:rsidR="00FB4307" w:rsidRPr="00B62BD2" w:rsidRDefault="00FB4307" w:rsidP="001D2D3A">
            <w:pPr>
              <w:jc w:val="both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Projektowana regulacja</w:t>
            </w:r>
            <w:r w:rsidR="00C25CB2">
              <w:rPr>
                <w:sz w:val="22"/>
                <w:szCs w:val="22"/>
              </w:rPr>
              <w:t xml:space="preserve"> będzie miała wpływ </w:t>
            </w:r>
            <w:r w:rsidRPr="00B62BD2">
              <w:rPr>
                <w:sz w:val="22"/>
                <w:szCs w:val="22"/>
              </w:rPr>
              <w:t>na</w:t>
            </w:r>
            <w:r w:rsidR="00C25CB2">
              <w:rPr>
                <w:sz w:val="22"/>
                <w:szCs w:val="22"/>
              </w:rPr>
              <w:t xml:space="preserve"> obywateli</w:t>
            </w:r>
            <w:r w:rsidR="004A111F">
              <w:rPr>
                <w:sz w:val="22"/>
                <w:szCs w:val="22"/>
              </w:rPr>
              <w:t>, bowiem zwiększenie liczby lekarzy specjalistów oceniających skierowania w oddziałach wojewódzkich Funduszu będzie miała istotny wpływ na skrócenie procedury potwierdzania skierowań. Tym samym takie skierowanie zostanie szybciej skierowane do realizacji.</w:t>
            </w:r>
          </w:p>
        </w:tc>
      </w:tr>
      <w:tr w:rsidR="00FB4307" w:rsidRPr="00B62BD2" w14:paraId="77EDE81A" w14:textId="77777777" w:rsidTr="001D2D3A">
        <w:trPr>
          <w:trHeight w:val="596"/>
        </w:trPr>
        <w:tc>
          <w:tcPr>
            <w:tcW w:w="1731" w:type="dxa"/>
            <w:vMerge/>
            <w:shd w:val="clear" w:color="auto" w:fill="FFFFFF"/>
          </w:tcPr>
          <w:p w14:paraId="015D1E7E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6C67848A" w14:textId="77777777" w:rsidR="00FB4307" w:rsidRPr="00B62BD2" w:rsidRDefault="00FB4307" w:rsidP="001D2D3A">
            <w:pPr>
              <w:tabs>
                <w:tab w:val="right" w:pos="1936"/>
              </w:tabs>
              <w:rPr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 xml:space="preserve">osoby starsze i </w:t>
            </w:r>
            <w:r>
              <w:rPr>
                <w:color w:val="000000"/>
                <w:sz w:val="22"/>
                <w:szCs w:val="22"/>
              </w:rPr>
              <w:t xml:space="preserve">osoby </w:t>
            </w:r>
            <w:r w:rsidRPr="00B62BD2">
              <w:rPr>
                <w:color w:val="000000"/>
                <w:sz w:val="22"/>
                <w:szCs w:val="22"/>
              </w:rPr>
              <w:t>niepełnosprawne</w:t>
            </w:r>
          </w:p>
        </w:tc>
        <w:tc>
          <w:tcPr>
            <w:tcW w:w="6663" w:type="dxa"/>
            <w:gridSpan w:val="18"/>
            <w:shd w:val="clear" w:color="auto" w:fill="FFFFFF"/>
          </w:tcPr>
          <w:p w14:paraId="5A5487E3" w14:textId="7E13147D" w:rsidR="00FB4307" w:rsidRPr="00B62BD2" w:rsidRDefault="00FB4307" w:rsidP="001D2D3A">
            <w:pPr>
              <w:jc w:val="both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 xml:space="preserve">Projektowana regulacja </w:t>
            </w:r>
            <w:r w:rsidR="00C25CB2">
              <w:rPr>
                <w:sz w:val="22"/>
                <w:szCs w:val="22"/>
              </w:rPr>
              <w:t xml:space="preserve">będzie </w:t>
            </w:r>
            <w:r>
              <w:rPr>
                <w:sz w:val="22"/>
                <w:szCs w:val="22"/>
              </w:rPr>
              <w:t xml:space="preserve">miała wpływ na </w:t>
            </w:r>
            <w:r w:rsidRPr="00B62BD2">
              <w:rPr>
                <w:sz w:val="22"/>
                <w:szCs w:val="22"/>
              </w:rPr>
              <w:t xml:space="preserve">osoby starsze </w:t>
            </w:r>
            <w:r w:rsidRPr="00B62BD2">
              <w:rPr>
                <w:sz w:val="22"/>
                <w:szCs w:val="22"/>
              </w:rPr>
              <w:br/>
              <w:t xml:space="preserve">i </w:t>
            </w:r>
            <w:r>
              <w:rPr>
                <w:sz w:val="22"/>
                <w:szCs w:val="22"/>
              </w:rPr>
              <w:t xml:space="preserve">osoby </w:t>
            </w:r>
            <w:r w:rsidRPr="00B62BD2">
              <w:rPr>
                <w:sz w:val="22"/>
                <w:szCs w:val="22"/>
              </w:rPr>
              <w:t>niepełnosprawne</w:t>
            </w:r>
            <w:r w:rsidR="004A111F">
              <w:rPr>
                <w:sz w:val="22"/>
                <w:szCs w:val="22"/>
              </w:rPr>
              <w:t>, bowiem zwiększenie liczby lekarzy specjalistów oceniających skierowania w oddziałach wojewódzkich Funduszu będzie miała istotny wpływ na skrócenie procedury potwierdzania skierowań. Tym samym takie skierowanie zostanie szybciej skierowane do realizacji.</w:t>
            </w:r>
          </w:p>
        </w:tc>
      </w:tr>
      <w:tr w:rsidR="00FB4307" w:rsidRPr="00B62BD2" w14:paraId="55B06720" w14:textId="77777777" w:rsidTr="001D2D3A">
        <w:trPr>
          <w:trHeight w:val="142"/>
        </w:trPr>
        <w:tc>
          <w:tcPr>
            <w:tcW w:w="1731" w:type="dxa"/>
            <w:shd w:val="clear" w:color="auto" w:fill="FFFFFF"/>
          </w:tcPr>
          <w:p w14:paraId="7CEE2913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Niemierzalne</w:t>
            </w:r>
          </w:p>
        </w:tc>
        <w:tc>
          <w:tcPr>
            <w:tcW w:w="1984" w:type="dxa"/>
            <w:gridSpan w:val="4"/>
            <w:shd w:val="clear" w:color="auto" w:fill="FFFFFF"/>
          </w:tcPr>
          <w:p w14:paraId="57AAB304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gridSpan w:val="18"/>
            <w:shd w:val="clear" w:color="auto" w:fill="FFFFFF"/>
          </w:tcPr>
          <w:p w14:paraId="4AA276B2" w14:textId="77777777" w:rsidR="00FB4307" w:rsidRPr="00B62BD2" w:rsidRDefault="00FB4307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>Brak wpływu.</w:t>
            </w:r>
          </w:p>
        </w:tc>
      </w:tr>
      <w:tr w:rsidR="00FB4307" w:rsidRPr="00B62BD2" w14:paraId="20D75824" w14:textId="77777777" w:rsidTr="001D2D3A">
        <w:trPr>
          <w:trHeight w:val="1522"/>
        </w:trPr>
        <w:tc>
          <w:tcPr>
            <w:tcW w:w="1731" w:type="dxa"/>
            <w:shd w:val="clear" w:color="auto" w:fill="FFFFFF"/>
          </w:tcPr>
          <w:p w14:paraId="6B711602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 xml:space="preserve">Dodatkowe informacje, w tym wskazanie źródeł danych i przyjętych do obliczeń założeń </w:t>
            </w:r>
          </w:p>
        </w:tc>
        <w:tc>
          <w:tcPr>
            <w:tcW w:w="8647" w:type="dxa"/>
            <w:gridSpan w:val="22"/>
            <w:shd w:val="clear" w:color="auto" w:fill="FFFFFF"/>
            <w:vAlign w:val="center"/>
          </w:tcPr>
          <w:p w14:paraId="6C662D54" w14:textId="77777777" w:rsidR="00FB4307" w:rsidRPr="00B62BD2" w:rsidRDefault="00FB4307" w:rsidP="001D2D3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6E5F138" w14:textId="77777777" w:rsidR="00FB4307" w:rsidRPr="00B62BD2" w:rsidRDefault="00FB4307" w:rsidP="001D2D3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E63B501" w14:textId="77777777" w:rsidR="00FB4307" w:rsidRPr="00B62BD2" w:rsidRDefault="00FB4307" w:rsidP="001D2D3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223C207" w14:textId="77777777" w:rsidR="00FB4307" w:rsidRPr="00B62BD2" w:rsidRDefault="00FB4307" w:rsidP="001D2D3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B4307" w:rsidRPr="00B62BD2" w14:paraId="11F413D9" w14:textId="77777777" w:rsidTr="001D2D3A">
        <w:trPr>
          <w:trHeight w:val="342"/>
        </w:trPr>
        <w:tc>
          <w:tcPr>
            <w:tcW w:w="10378" w:type="dxa"/>
            <w:gridSpan w:val="23"/>
            <w:shd w:val="clear" w:color="auto" w:fill="99CCFF"/>
            <w:vAlign w:val="center"/>
          </w:tcPr>
          <w:p w14:paraId="005D2F81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 xml:space="preserve"> Zmiana obciążeń regulacyjnych (w tym obowiązków informacyjnych) wynikających z projektu</w:t>
            </w:r>
          </w:p>
        </w:tc>
      </w:tr>
      <w:tr w:rsidR="00FB4307" w:rsidRPr="00B62BD2" w14:paraId="2C14F07C" w14:textId="77777777" w:rsidTr="001D2D3A">
        <w:trPr>
          <w:trHeight w:val="151"/>
        </w:trPr>
        <w:tc>
          <w:tcPr>
            <w:tcW w:w="10378" w:type="dxa"/>
            <w:gridSpan w:val="23"/>
            <w:shd w:val="clear" w:color="auto" w:fill="FFFFFF"/>
          </w:tcPr>
          <w:p w14:paraId="5BAA3736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62BD2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B62BD2">
              <w:rPr>
                <w:rFonts w:eastAsia="Calibri"/>
                <w:sz w:val="22"/>
                <w:szCs w:val="22"/>
              </w:rPr>
            </w:r>
            <w:r w:rsidRPr="00B62BD2">
              <w:rPr>
                <w:rFonts w:eastAsia="Calibri"/>
                <w:sz w:val="22"/>
                <w:szCs w:val="22"/>
              </w:rPr>
              <w:fldChar w:fldCharType="separate"/>
            </w:r>
            <w:r w:rsidRPr="00B62BD2">
              <w:rPr>
                <w:rFonts w:eastAsia="Calibri"/>
                <w:sz w:val="22"/>
                <w:szCs w:val="22"/>
              </w:rPr>
              <w:fldChar w:fldCharType="end"/>
            </w:r>
            <w:r w:rsidRPr="00B62BD2">
              <w:rPr>
                <w:rFonts w:eastAsia="Calibri"/>
                <w:sz w:val="22"/>
                <w:szCs w:val="22"/>
              </w:rPr>
              <w:t xml:space="preserve"> </w:t>
            </w:r>
            <w:r w:rsidRPr="00B62BD2">
              <w:rPr>
                <w:rFonts w:eastAsia="Calibri"/>
                <w:spacing w:val="-2"/>
                <w:sz w:val="22"/>
                <w:szCs w:val="22"/>
              </w:rPr>
              <w:t xml:space="preserve">nie dotyczy </w:t>
            </w:r>
          </w:p>
        </w:tc>
      </w:tr>
      <w:tr w:rsidR="00FB4307" w:rsidRPr="00B62BD2" w14:paraId="2C078B63" w14:textId="77777777" w:rsidTr="001D2D3A">
        <w:trPr>
          <w:trHeight w:val="946"/>
        </w:trPr>
        <w:tc>
          <w:tcPr>
            <w:tcW w:w="5133" w:type="dxa"/>
            <w:gridSpan w:val="8"/>
            <w:shd w:val="clear" w:color="auto" w:fill="FFFFFF"/>
          </w:tcPr>
          <w:p w14:paraId="3A5A973E" w14:textId="77777777" w:rsidR="00FB4307" w:rsidRPr="00B62BD2" w:rsidRDefault="00FB4307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 xml:space="preserve">Wprowadzane są obciążenia poza bezwzględnie wymaganymi przez UE </w:t>
            </w:r>
            <w:r w:rsidRPr="00B62BD2">
              <w:rPr>
                <w:color w:val="000000"/>
                <w:sz w:val="22"/>
                <w:szCs w:val="22"/>
              </w:rPr>
              <w:t>(szczegóły w odwróconej tabeli zgodności).</w:t>
            </w:r>
          </w:p>
        </w:tc>
        <w:tc>
          <w:tcPr>
            <w:tcW w:w="5245" w:type="dxa"/>
            <w:gridSpan w:val="15"/>
            <w:shd w:val="clear" w:color="auto" w:fill="FFFFFF"/>
          </w:tcPr>
          <w:p w14:paraId="40690954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tak</w:t>
            </w:r>
          </w:p>
          <w:p w14:paraId="1897B342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nie</w:t>
            </w:r>
          </w:p>
          <w:p w14:paraId="0EC4B95B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62BD2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B62BD2">
              <w:rPr>
                <w:rFonts w:eastAsia="Calibri"/>
                <w:sz w:val="22"/>
                <w:szCs w:val="22"/>
              </w:rPr>
            </w:r>
            <w:r w:rsidRPr="00B62BD2">
              <w:rPr>
                <w:rFonts w:eastAsia="Calibri"/>
                <w:sz w:val="22"/>
                <w:szCs w:val="22"/>
              </w:rPr>
              <w:fldChar w:fldCharType="separate"/>
            </w:r>
            <w:r w:rsidRPr="00B62BD2">
              <w:rPr>
                <w:rFonts w:eastAsia="Calibri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>nie dotyczy</w:t>
            </w:r>
          </w:p>
        </w:tc>
      </w:tr>
      <w:tr w:rsidR="00FB4307" w:rsidRPr="00B62BD2" w14:paraId="0E330CFE" w14:textId="77777777" w:rsidTr="001D2D3A">
        <w:trPr>
          <w:trHeight w:val="1245"/>
        </w:trPr>
        <w:tc>
          <w:tcPr>
            <w:tcW w:w="5133" w:type="dxa"/>
            <w:gridSpan w:val="8"/>
            <w:shd w:val="clear" w:color="auto" w:fill="FFFFFF"/>
          </w:tcPr>
          <w:p w14:paraId="387B18B3" w14:textId="598B1401" w:rsidR="00FB4307" w:rsidRPr="00B62BD2" w:rsidRDefault="004A111F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="00FB4307" w:rsidRPr="00B62BD2">
              <w:rPr>
                <w:color w:val="000000"/>
                <w:spacing w:val="-2"/>
                <w:sz w:val="22"/>
                <w:szCs w:val="22"/>
              </w:rPr>
              <w:t xml:space="preserve">zmniejszenie liczby dokumentów </w:t>
            </w:r>
          </w:p>
          <w:p w14:paraId="656F6CA8" w14:textId="2A5FB975" w:rsidR="00FB4307" w:rsidRPr="00B62BD2" w:rsidRDefault="00FB4307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pacing w:val="-2"/>
                <w:sz w:val="22"/>
                <w:szCs w:val="22"/>
              </w:rPr>
              <w:t>zmniejszenie liczby procedur</w:t>
            </w:r>
          </w:p>
          <w:p w14:paraId="7EA85CDE" w14:textId="442DDD87" w:rsidR="00FB4307" w:rsidRPr="00B62BD2" w:rsidRDefault="00C25CB2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62BD2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B62BD2">
              <w:rPr>
                <w:rFonts w:eastAsia="Calibri"/>
                <w:sz w:val="22"/>
                <w:szCs w:val="22"/>
              </w:rPr>
            </w:r>
            <w:r w:rsidRPr="00B62BD2">
              <w:rPr>
                <w:rFonts w:eastAsia="Calibri"/>
                <w:sz w:val="22"/>
                <w:szCs w:val="22"/>
              </w:rPr>
              <w:fldChar w:fldCharType="separate"/>
            </w:r>
            <w:r w:rsidRPr="00B62BD2">
              <w:rPr>
                <w:rFonts w:eastAsia="Calibri"/>
                <w:sz w:val="22"/>
                <w:szCs w:val="22"/>
              </w:rPr>
              <w:fldChar w:fldCharType="end"/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FB4307" w:rsidRPr="00B62BD2">
              <w:rPr>
                <w:color w:val="000000"/>
                <w:spacing w:val="-2"/>
                <w:sz w:val="22"/>
                <w:szCs w:val="22"/>
              </w:rPr>
              <w:t>skrócenie czasu na załatwienie sprawy</w:t>
            </w:r>
          </w:p>
          <w:p w14:paraId="1BFFA9CF" w14:textId="77777777" w:rsidR="00FB4307" w:rsidRPr="00B62BD2" w:rsidRDefault="00FB4307" w:rsidP="001D2D3A">
            <w:pPr>
              <w:rPr>
                <w:b/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pacing w:val="-2"/>
                <w:sz w:val="22"/>
                <w:szCs w:val="22"/>
              </w:rPr>
              <w:t>inne:</w:t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245" w:type="dxa"/>
            <w:gridSpan w:val="15"/>
            <w:shd w:val="clear" w:color="auto" w:fill="FFFFFF"/>
          </w:tcPr>
          <w:p w14:paraId="3A223919" w14:textId="77777777" w:rsidR="00FB4307" w:rsidRPr="00B62BD2" w:rsidRDefault="00FB4307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pacing w:val="-2"/>
                <w:sz w:val="22"/>
                <w:szCs w:val="22"/>
              </w:rPr>
              <w:t>zwiększenie liczby dokumentów</w:t>
            </w:r>
          </w:p>
          <w:p w14:paraId="4DF55830" w14:textId="77777777" w:rsidR="00FB4307" w:rsidRPr="00B62BD2" w:rsidRDefault="00FB4307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pacing w:val="-2"/>
                <w:sz w:val="22"/>
                <w:szCs w:val="22"/>
              </w:rPr>
              <w:t>zwiększenie liczby procedur</w:t>
            </w:r>
          </w:p>
          <w:p w14:paraId="5844F6B0" w14:textId="77777777" w:rsidR="00FB4307" w:rsidRPr="00B62BD2" w:rsidRDefault="00FB4307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pacing w:val="-2"/>
                <w:sz w:val="22"/>
                <w:szCs w:val="22"/>
              </w:rPr>
              <w:t>wydłużenie czasu na załatwienie sprawy</w:t>
            </w:r>
          </w:p>
          <w:p w14:paraId="68B8A230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pacing w:val="-2"/>
                <w:sz w:val="22"/>
                <w:szCs w:val="22"/>
              </w:rPr>
              <w:t>inne:</w:t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FB4307" w:rsidRPr="00B62BD2" w14:paraId="23D2E027" w14:textId="77777777" w:rsidTr="001D2D3A">
        <w:trPr>
          <w:trHeight w:val="870"/>
        </w:trPr>
        <w:tc>
          <w:tcPr>
            <w:tcW w:w="5133" w:type="dxa"/>
            <w:gridSpan w:val="8"/>
            <w:shd w:val="clear" w:color="auto" w:fill="FFFFFF"/>
          </w:tcPr>
          <w:p w14:paraId="578621EC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lastRenderedPageBreak/>
              <w:t xml:space="preserve">Wprowadzane obciążenia są przystosowane do ich elektronizacji. </w:t>
            </w:r>
          </w:p>
        </w:tc>
        <w:tc>
          <w:tcPr>
            <w:tcW w:w="5245" w:type="dxa"/>
            <w:gridSpan w:val="15"/>
            <w:shd w:val="clear" w:color="auto" w:fill="FFFFFF"/>
          </w:tcPr>
          <w:p w14:paraId="4FD036AC" w14:textId="5E4D818A" w:rsidR="00FB4307" w:rsidRPr="00B62BD2" w:rsidRDefault="004A111F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62BD2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B62BD2">
              <w:rPr>
                <w:rFonts w:eastAsia="Calibri"/>
                <w:sz w:val="22"/>
                <w:szCs w:val="22"/>
              </w:rPr>
            </w:r>
            <w:r w:rsidRPr="00B62BD2">
              <w:rPr>
                <w:rFonts w:eastAsia="Calibri"/>
                <w:sz w:val="22"/>
                <w:szCs w:val="22"/>
              </w:rPr>
              <w:fldChar w:fldCharType="separate"/>
            </w:r>
            <w:r w:rsidRPr="00B62BD2">
              <w:rPr>
                <w:rFonts w:eastAsia="Calibri"/>
                <w:sz w:val="22"/>
                <w:szCs w:val="22"/>
              </w:rPr>
              <w:fldChar w:fldCharType="end"/>
            </w:r>
            <w:r w:rsidR="00FB4307" w:rsidRPr="00B62BD2">
              <w:rPr>
                <w:color w:val="000000"/>
                <w:sz w:val="22"/>
                <w:szCs w:val="22"/>
              </w:rPr>
              <w:t>tak</w:t>
            </w:r>
          </w:p>
          <w:p w14:paraId="01CE3975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nie</w:t>
            </w:r>
          </w:p>
          <w:p w14:paraId="5F7EF03B" w14:textId="572C6C8F" w:rsidR="00FB4307" w:rsidRPr="00B62BD2" w:rsidRDefault="004A111F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FB4307" w:rsidRPr="00B62BD2">
              <w:rPr>
                <w:rFonts w:eastAsia="Calibri"/>
                <w:sz w:val="22"/>
                <w:szCs w:val="22"/>
              </w:rPr>
              <w:t>nie dotyczy</w:t>
            </w:r>
          </w:p>
        </w:tc>
      </w:tr>
      <w:tr w:rsidR="00FB4307" w:rsidRPr="00B62BD2" w14:paraId="25445EC6" w14:textId="77777777" w:rsidTr="001D2D3A">
        <w:trPr>
          <w:trHeight w:val="380"/>
        </w:trPr>
        <w:tc>
          <w:tcPr>
            <w:tcW w:w="10378" w:type="dxa"/>
            <w:gridSpan w:val="23"/>
            <w:shd w:val="clear" w:color="auto" w:fill="FFFFFF"/>
          </w:tcPr>
          <w:p w14:paraId="6BEE050B" w14:textId="2E92C3FF" w:rsidR="00FB4307" w:rsidRPr="00B62BD2" w:rsidRDefault="00FB4307" w:rsidP="001D2D3A">
            <w:pPr>
              <w:jc w:val="both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Komentarz:</w:t>
            </w:r>
            <w:r w:rsidR="00C25CB2">
              <w:rPr>
                <w:color w:val="000000"/>
                <w:sz w:val="22"/>
                <w:szCs w:val="22"/>
              </w:rPr>
              <w:t xml:space="preserve"> Projektowana regulacja wprowadza automatyzację procesu </w:t>
            </w:r>
            <w:r w:rsidR="004A111F">
              <w:rPr>
                <w:color w:val="000000"/>
                <w:sz w:val="22"/>
                <w:szCs w:val="22"/>
              </w:rPr>
              <w:t xml:space="preserve">wyboru trybu realizacji świadczenia opieki zdrowotnej w zakresie lecznictwa uzdrowiskowego (stacjonarny / ambulatoryjny), a ponadto wprowadza katalog przyczyn uzasadniających kierowanie pacjenta na ten rodzaj świadczeń, co wyeliminuje konieczność opisywania takich przesłanek i w efekcie skróci czas pracy lekarza wystawiającego skierowanie potrzebny na dokonanie opisu. </w:t>
            </w:r>
          </w:p>
        </w:tc>
      </w:tr>
      <w:tr w:rsidR="00FB4307" w:rsidRPr="00B62BD2" w14:paraId="24FBD26F" w14:textId="77777777" w:rsidTr="001D2D3A">
        <w:trPr>
          <w:trHeight w:val="142"/>
        </w:trPr>
        <w:tc>
          <w:tcPr>
            <w:tcW w:w="10378" w:type="dxa"/>
            <w:gridSpan w:val="23"/>
            <w:shd w:val="clear" w:color="auto" w:fill="99CCFF"/>
          </w:tcPr>
          <w:p w14:paraId="4AF49B6F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 xml:space="preserve">Wpływ na rynek pracy </w:t>
            </w:r>
          </w:p>
        </w:tc>
      </w:tr>
      <w:tr w:rsidR="00FB4307" w:rsidRPr="00B62BD2" w14:paraId="7389323E" w14:textId="77777777" w:rsidTr="001D2D3A">
        <w:trPr>
          <w:trHeight w:val="142"/>
        </w:trPr>
        <w:tc>
          <w:tcPr>
            <w:tcW w:w="10378" w:type="dxa"/>
            <w:gridSpan w:val="23"/>
          </w:tcPr>
          <w:p w14:paraId="6BC4AF62" w14:textId="7C99BB87" w:rsidR="00FB4307" w:rsidRPr="00B62BD2" w:rsidRDefault="00FB4307" w:rsidP="001D2D3A">
            <w:pPr>
              <w:jc w:val="both"/>
              <w:rPr>
                <w:color w:val="000000"/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Projektowana regulacja będzie miała wpływu na rynek pracy</w:t>
            </w:r>
            <w:r w:rsidR="00D844A8">
              <w:rPr>
                <w:sz w:val="22"/>
                <w:szCs w:val="22"/>
              </w:rPr>
              <w:t>,</w:t>
            </w:r>
            <w:r w:rsidR="00986D15">
              <w:rPr>
                <w:sz w:val="22"/>
                <w:szCs w:val="22"/>
              </w:rPr>
              <w:t xml:space="preserve"> </w:t>
            </w:r>
            <w:r w:rsidR="00D844A8">
              <w:rPr>
                <w:sz w:val="22"/>
                <w:szCs w:val="22"/>
              </w:rPr>
              <w:t xml:space="preserve">bowiem </w:t>
            </w:r>
            <w:r w:rsidR="00D844A8">
              <w:rPr>
                <w:color w:val="000000"/>
                <w:spacing w:val="-2"/>
                <w:sz w:val="22"/>
                <w:szCs w:val="22"/>
              </w:rPr>
              <w:t>lekarze specjaliści w dziedzinie chorób wewnętrznych, medycyny rodzinnej, reumatologii i ortopedii, którzy odbyli kurs z podstaw balneologii, będą mogli być zatrudniani w komórkach organizacyjnych oddziałów wojewódzkich Funduszu celem oceny skierowań wystawianych przez lekarzy ubezpieczenia zdrowotnego na leczenie uzdrowiskowe albo rehabilitację uzdrowiskową.</w:t>
            </w:r>
          </w:p>
        </w:tc>
      </w:tr>
      <w:tr w:rsidR="00FB4307" w:rsidRPr="00B62BD2" w14:paraId="0DDA6C99" w14:textId="77777777" w:rsidTr="001D2D3A">
        <w:trPr>
          <w:trHeight w:val="142"/>
        </w:trPr>
        <w:tc>
          <w:tcPr>
            <w:tcW w:w="10378" w:type="dxa"/>
            <w:gridSpan w:val="23"/>
            <w:shd w:val="clear" w:color="auto" w:fill="99CCFF"/>
          </w:tcPr>
          <w:p w14:paraId="7159673C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>Wpływ na pozostałe obszary</w:t>
            </w:r>
          </w:p>
        </w:tc>
      </w:tr>
      <w:tr w:rsidR="00FB4307" w:rsidRPr="00B62BD2" w14:paraId="2D7778A2" w14:textId="77777777" w:rsidTr="001D2D3A">
        <w:trPr>
          <w:trHeight w:val="1031"/>
        </w:trPr>
        <w:tc>
          <w:tcPr>
            <w:tcW w:w="3007" w:type="dxa"/>
            <w:gridSpan w:val="4"/>
            <w:shd w:val="clear" w:color="auto" w:fill="FFFFFF"/>
          </w:tcPr>
          <w:p w14:paraId="0F84F08B" w14:textId="77777777" w:rsidR="00FB4307" w:rsidRPr="00B62BD2" w:rsidRDefault="00FB4307" w:rsidP="001D2D3A">
            <w:pPr>
              <w:rPr>
                <w:rFonts w:eastAsia="Calibri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rFonts w:eastAsia="Calibri"/>
                <w:spacing w:val="-2"/>
                <w:sz w:val="22"/>
                <w:szCs w:val="22"/>
              </w:rPr>
              <w:t>środowisko naturalne</w:t>
            </w:r>
          </w:p>
          <w:p w14:paraId="7A0CB87E" w14:textId="77777777" w:rsidR="00FB4307" w:rsidRPr="00B62BD2" w:rsidRDefault="00FB4307" w:rsidP="001D2D3A">
            <w:pPr>
              <w:rPr>
                <w:rFonts w:eastAsia="Calibri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rFonts w:eastAsia="Calibri"/>
                <w:sz w:val="22"/>
                <w:szCs w:val="22"/>
              </w:rPr>
              <w:t>sytuacja i rozwój regionalny</w:t>
            </w:r>
          </w:p>
          <w:p w14:paraId="550EBC39" w14:textId="77777777" w:rsidR="00FB4307" w:rsidRPr="00B62BD2" w:rsidRDefault="00FB4307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rFonts w:eastAsia="Calibr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B62BD2">
              <w:rPr>
                <w:rFonts w:eastAsia="Calibri"/>
                <w:sz w:val="22"/>
                <w:szCs w:val="22"/>
              </w:rPr>
            </w:r>
            <w:r w:rsidRPr="00B62BD2">
              <w:rPr>
                <w:rFonts w:eastAsia="Calibri"/>
                <w:sz w:val="22"/>
                <w:szCs w:val="22"/>
              </w:rPr>
              <w:fldChar w:fldCharType="separate"/>
            </w:r>
            <w:r w:rsidRPr="00B62BD2">
              <w:rPr>
                <w:rFonts w:eastAsia="Calibri"/>
                <w:sz w:val="22"/>
                <w:szCs w:val="22"/>
              </w:rPr>
              <w:fldChar w:fldCharType="end"/>
            </w:r>
            <w:r w:rsidRPr="00B62BD2">
              <w:rPr>
                <w:rFonts w:eastAsia="Calibri"/>
                <w:sz w:val="22"/>
                <w:szCs w:val="22"/>
              </w:rPr>
              <w:t xml:space="preserve"> </w:t>
            </w:r>
            <w:r w:rsidRPr="00B62BD2">
              <w:rPr>
                <w:spacing w:val="-2"/>
                <w:sz w:val="22"/>
                <w:szCs w:val="22"/>
              </w:rPr>
              <w:t>sądy powszechne, administracyjne lub wojskowe</w:t>
            </w:r>
          </w:p>
        </w:tc>
        <w:tc>
          <w:tcPr>
            <w:tcW w:w="4225" w:type="dxa"/>
            <w:gridSpan w:val="12"/>
            <w:shd w:val="clear" w:color="auto" w:fill="FFFFFF"/>
          </w:tcPr>
          <w:p w14:paraId="3157B9B0" w14:textId="77777777" w:rsidR="00FB4307" w:rsidRPr="00B62BD2" w:rsidRDefault="00FB4307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pacing w:val="-2"/>
                <w:sz w:val="22"/>
                <w:szCs w:val="22"/>
              </w:rPr>
              <w:t>demografia</w:t>
            </w:r>
          </w:p>
          <w:p w14:paraId="0D7B6CC2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mienie państwowe</w:t>
            </w:r>
          </w:p>
          <w:p w14:paraId="5307FD75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pacing w:val="-2"/>
                <w:sz w:val="22"/>
                <w:szCs w:val="22"/>
              </w:rPr>
              <w:t xml:space="preserve">inne: </w:t>
            </w: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</w:p>
          <w:p w14:paraId="74934712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gridSpan w:val="7"/>
            <w:shd w:val="clear" w:color="auto" w:fill="FFFFFF"/>
          </w:tcPr>
          <w:p w14:paraId="511A6803" w14:textId="7616B878" w:rsidR="00FB4307" w:rsidRPr="00B62BD2" w:rsidRDefault="00526737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62BD2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B62BD2">
              <w:rPr>
                <w:rFonts w:eastAsia="Calibri"/>
                <w:sz w:val="22"/>
                <w:szCs w:val="22"/>
              </w:rPr>
            </w:r>
            <w:r w:rsidRPr="00B62BD2">
              <w:rPr>
                <w:rFonts w:eastAsia="Calibri"/>
                <w:sz w:val="22"/>
                <w:szCs w:val="22"/>
              </w:rPr>
              <w:fldChar w:fldCharType="separate"/>
            </w:r>
            <w:r w:rsidRPr="00B62BD2">
              <w:rPr>
                <w:rFonts w:eastAsia="Calibri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FB4307" w:rsidRPr="00B62BD2">
              <w:rPr>
                <w:color w:val="000000"/>
                <w:spacing w:val="-2"/>
                <w:sz w:val="22"/>
                <w:szCs w:val="22"/>
              </w:rPr>
              <w:t>informatyzacja</w:t>
            </w:r>
          </w:p>
          <w:p w14:paraId="7D151945" w14:textId="60AFBFA4" w:rsidR="00FB4307" w:rsidRPr="00B62BD2" w:rsidRDefault="0052673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="00FB4307" w:rsidRPr="00B62BD2">
              <w:rPr>
                <w:color w:val="000000"/>
                <w:spacing w:val="-2"/>
                <w:sz w:val="22"/>
                <w:szCs w:val="22"/>
              </w:rPr>
              <w:t>zdrowie</w:t>
            </w:r>
          </w:p>
        </w:tc>
      </w:tr>
      <w:tr w:rsidR="00FB4307" w:rsidRPr="00B62BD2" w14:paraId="1F26F268" w14:textId="77777777" w:rsidTr="001D2D3A">
        <w:trPr>
          <w:trHeight w:val="712"/>
        </w:trPr>
        <w:tc>
          <w:tcPr>
            <w:tcW w:w="1731" w:type="dxa"/>
            <w:shd w:val="clear" w:color="auto" w:fill="FFFFFF"/>
            <w:vAlign w:val="center"/>
          </w:tcPr>
          <w:p w14:paraId="5B5BAF66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Omówienie wpływu</w:t>
            </w:r>
          </w:p>
        </w:tc>
        <w:tc>
          <w:tcPr>
            <w:tcW w:w="8647" w:type="dxa"/>
            <w:gridSpan w:val="22"/>
            <w:shd w:val="clear" w:color="auto" w:fill="FFFFFF"/>
            <w:vAlign w:val="center"/>
          </w:tcPr>
          <w:p w14:paraId="6764C002" w14:textId="4F75E4C7" w:rsidR="00FB4307" w:rsidRPr="00B62BD2" w:rsidRDefault="00FB4307" w:rsidP="001D2D3A">
            <w:pPr>
              <w:jc w:val="both"/>
              <w:rPr>
                <w:sz w:val="22"/>
                <w:szCs w:val="22"/>
              </w:rPr>
            </w:pPr>
          </w:p>
        </w:tc>
      </w:tr>
      <w:tr w:rsidR="00FB4307" w:rsidRPr="00B62BD2" w14:paraId="6E3CFC72" w14:textId="77777777" w:rsidTr="001D2D3A">
        <w:trPr>
          <w:trHeight w:val="142"/>
        </w:trPr>
        <w:tc>
          <w:tcPr>
            <w:tcW w:w="10378" w:type="dxa"/>
            <w:gridSpan w:val="23"/>
            <w:shd w:val="clear" w:color="auto" w:fill="99CCFF"/>
          </w:tcPr>
          <w:p w14:paraId="342E45EA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sz w:val="22"/>
                <w:szCs w:val="22"/>
              </w:rPr>
            </w:pPr>
            <w:r w:rsidRPr="00B62BD2">
              <w:rPr>
                <w:b/>
                <w:spacing w:val="-2"/>
                <w:sz w:val="22"/>
                <w:szCs w:val="22"/>
              </w:rPr>
              <w:t>Planowane wykonanie przepisów aktu prawnego</w:t>
            </w:r>
          </w:p>
        </w:tc>
      </w:tr>
      <w:tr w:rsidR="00FB4307" w:rsidRPr="00D37438" w14:paraId="4254A492" w14:textId="77777777" w:rsidTr="001D2D3A">
        <w:trPr>
          <w:trHeight w:val="142"/>
        </w:trPr>
        <w:tc>
          <w:tcPr>
            <w:tcW w:w="10378" w:type="dxa"/>
            <w:gridSpan w:val="23"/>
            <w:shd w:val="clear" w:color="auto" w:fill="FFFFFF"/>
          </w:tcPr>
          <w:p w14:paraId="029C5424" w14:textId="7897E6B5" w:rsidR="00FB4307" w:rsidRPr="00B2436D" w:rsidRDefault="00F042F4" w:rsidP="00B2436D">
            <w:pPr>
              <w:pStyle w:val="ARTartustawynprozporzdzenia"/>
              <w:spacing w:before="0" w:line="240" w:lineRule="auto"/>
              <w:ind w:firstLine="0"/>
              <w:rPr>
                <w:sz w:val="22"/>
                <w:szCs w:val="22"/>
              </w:rPr>
            </w:pPr>
            <w:bookmarkStart w:id="6" w:name="_Hlk179200405"/>
            <w:r>
              <w:rPr>
                <w:sz w:val="22"/>
                <w:szCs w:val="22"/>
              </w:rPr>
              <w:t>Przewiduje się, że r</w:t>
            </w:r>
            <w:r w:rsidR="00B2436D" w:rsidRPr="00B2436D">
              <w:rPr>
                <w:sz w:val="22"/>
                <w:szCs w:val="22"/>
              </w:rPr>
              <w:t>ozporządzenie w</w:t>
            </w:r>
            <w:r w:rsidR="00B2436D">
              <w:rPr>
                <w:sz w:val="22"/>
                <w:szCs w:val="22"/>
              </w:rPr>
              <w:t xml:space="preserve">ejdzie </w:t>
            </w:r>
            <w:r w:rsidR="00B2436D" w:rsidRPr="00B2436D">
              <w:rPr>
                <w:sz w:val="22"/>
                <w:szCs w:val="22"/>
              </w:rPr>
              <w:t xml:space="preserve">w życie z dniem 30 </w:t>
            </w:r>
            <w:r w:rsidR="0012107C">
              <w:rPr>
                <w:sz w:val="22"/>
                <w:szCs w:val="22"/>
              </w:rPr>
              <w:t>czerwca</w:t>
            </w:r>
            <w:r w:rsidR="00B2436D" w:rsidRPr="00B2436D">
              <w:rPr>
                <w:sz w:val="22"/>
                <w:szCs w:val="22"/>
              </w:rPr>
              <w:t xml:space="preserve"> 2025 r. z wyjątkiem </w:t>
            </w:r>
            <w:r w:rsidR="00B2436D" w:rsidRPr="00B2436D">
              <w:rPr>
                <w:rFonts w:cs="Times"/>
                <w:sz w:val="22"/>
                <w:szCs w:val="22"/>
              </w:rPr>
              <w:t>§</w:t>
            </w:r>
            <w:r w:rsidR="00B2436D" w:rsidRPr="00B2436D">
              <w:rPr>
                <w:sz w:val="22"/>
                <w:szCs w:val="22"/>
              </w:rPr>
              <w:t xml:space="preserve"> 1 pkt 1, który w</w:t>
            </w:r>
            <w:r w:rsidR="00B2436D">
              <w:rPr>
                <w:sz w:val="22"/>
                <w:szCs w:val="22"/>
              </w:rPr>
              <w:t>ejdzie</w:t>
            </w:r>
            <w:r w:rsidR="00B2436D" w:rsidRPr="00B2436D">
              <w:rPr>
                <w:sz w:val="22"/>
                <w:szCs w:val="22"/>
              </w:rPr>
              <w:t xml:space="preserve"> w życie po upływie 14 dni od dnia ogłoszenia. </w:t>
            </w:r>
            <w:bookmarkEnd w:id="6"/>
          </w:p>
        </w:tc>
      </w:tr>
      <w:tr w:rsidR="00FB4307" w:rsidRPr="00B62BD2" w14:paraId="0D38A7AC" w14:textId="77777777" w:rsidTr="001D2D3A">
        <w:trPr>
          <w:trHeight w:val="142"/>
        </w:trPr>
        <w:tc>
          <w:tcPr>
            <w:tcW w:w="10378" w:type="dxa"/>
            <w:gridSpan w:val="23"/>
            <w:shd w:val="clear" w:color="auto" w:fill="99CCFF"/>
          </w:tcPr>
          <w:p w14:paraId="443A576C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b/>
                <w:spacing w:val="-2"/>
                <w:sz w:val="22"/>
                <w:szCs w:val="22"/>
              </w:rPr>
              <w:t>W jaki sposób i kiedy nastąpi ewaluacja efektów projektu oraz jakie mierniki zostaną zastosowane?</w:t>
            </w:r>
          </w:p>
        </w:tc>
      </w:tr>
      <w:tr w:rsidR="00FB4307" w:rsidRPr="00B62BD2" w14:paraId="7ED0418A" w14:textId="77777777" w:rsidTr="001D2D3A">
        <w:trPr>
          <w:trHeight w:val="142"/>
        </w:trPr>
        <w:tc>
          <w:tcPr>
            <w:tcW w:w="10378" w:type="dxa"/>
            <w:gridSpan w:val="23"/>
            <w:shd w:val="clear" w:color="auto" w:fill="FFFFFF"/>
          </w:tcPr>
          <w:p w14:paraId="5185385E" w14:textId="6C5993E7" w:rsidR="00FB4307" w:rsidRPr="00B62BD2" w:rsidRDefault="00FB4307" w:rsidP="001D2D3A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 xml:space="preserve">Ewaluacja efektów projektu rozporządzenia nastąpi po roku jego obowiązywania. Zastosowanym miernikiem będzie liczba </w:t>
            </w:r>
            <w:r w:rsidR="00B2436D">
              <w:rPr>
                <w:color w:val="000000"/>
                <w:spacing w:val="-2"/>
                <w:sz w:val="22"/>
                <w:szCs w:val="22"/>
              </w:rPr>
              <w:t>skierowań wystawionych z uwzględnionym trybem realizacji świadczeń opieki zdrowotnej z zakresu lecznictwa uzdrowiskowego oraz liczba lekarzy specjalistów w dziedzinie chorób wewnętrznych, medycyny rodzinnej, reumatologii i ortopedii, którzy odbyli kurs z podstaw balneologii i zostali zatrudnienie w komórkach organizacyjnych oddziałów wojewódzkich Funduszu celem oceny skierowań wystawianych przez lekarzy ubezpieczenia zdrowotnego na leczenie uzdrowiskowe albo rehabilitację uzdrowiskową.</w:t>
            </w:r>
          </w:p>
        </w:tc>
      </w:tr>
      <w:tr w:rsidR="00FB4307" w:rsidRPr="00B62BD2" w14:paraId="479E48EC" w14:textId="77777777" w:rsidTr="001D2D3A">
        <w:trPr>
          <w:trHeight w:val="142"/>
        </w:trPr>
        <w:tc>
          <w:tcPr>
            <w:tcW w:w="10378" w:type="dxa"/>
            <w:gridSpan w:val="23"/>
            <w:shd w:val="clear" w:color="auto" w:fill="99CCFF"/>
          </w:tcPr>
          <w:p w14:paraId="166F51B5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b/>
                <w:color w:val="000000"/>
                <w:spacing w:val="-2"/>
                <w:sz w:val="22"/>
                <w:szCs w:val="22"/>
              </w:rPr>
              <w:t xml:space="preserve">Załączniki </w:t>
            </w:r>
            <w:r w:rsidRPr="00B62BD2">
              <w:rPr>
                <w:b/>
                <w:spacing w:val="-2"/>
                <w:sz w:val="22"/>
                <w:szCs w:val="22"/>
              </w:rPr>
              <w:t>(istotne dokumenty źródłowe, badania, analizy itp.</w:t>
            </w:r>
            <w:r w:rsidRPr="00B62BD2">
              <w:rPr>
                <w:b/>
                <w:color w:val="000000"/>
                <w:spacing w:val="-2"/>
                <w:sz w:val="22"/>
                <w:szCs w:val="22"/>
              </w:rPr>
              <w:t xml:space="preserve">) </w:t>
            </w:r>
          </w:p>
        </w:tc>
      </w:tr>
      <w:tr w:rsidR="00FB4307" w:rsidRPr="00B62BD2" w14:paraId="716D8583" w14:textId="77777777" w:rsidTr="001D2D3A">
        <w:trPr>
          <w:trHeight w:val="142"/>
        </w:trPr>
        <w:tc>
          <w:tcPr>
            <w:tcW w:w="10378" w:type="dxa"/>
            <w:gridSpan w:val="23"/>
            <w:shd w:val="clear" w:color="auto" w:fill="FFFFFF"/>
          </w:tcPr>
          <w:p w14:paraId="1E605A1B" w14:textId="4894F436" w:rsidR="00FB4307" w:rsidRPr="00B62BD2" w:rsidRDefault="00526737" w:rsidP="001D2D3A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Brak.</w:t>
            </w:r>
          </w:p>
        </w:tc>
      </w:tr>
    </w:tbl>
    <w:p w14:paraId="2687899D" w14:textId="77777777" w:rsidR="00EF2850" w:rsidRPr="00F30E39" w:rsidRDefault="00EF2850">
      <w:pPr>
        <w:rPr>
          <w:rFonts w:ascii="Lato" w:hAnsi="Lato"/>
        </w:rPr>
      </w:pPr>
    </w:p>
    <w:sectPr w:rsidR="00EF2850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55768"/>
    <w:multiLevelType w:val="hybridMultilevel"/>
    <w:tmpl w:val="71EE51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B4B1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A0180"/>
    <w:multiLevelType w:val="hybridMultilevel"/>
    <w:tmpl w:val="A7200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F4A2A"/>
    <w:multiLevelType w:val="hybridMultilevel"/>
    <w:tmpl w:val="D04A6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0632D"/>
    <w:multiLevelType w:val="hybridMultilevel"/>
    <w:tmpl w:val="27183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67668F"/>
    <w:multiLevelType w:val="hybridMultilevel"/>
    <w:tmpl w:val="52B0C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F3D27"/>
    <w:multiLevelType w:val="hybridMultilevel"/>
    <w:tmpl w:val="502AA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101D3"/>
    <w:multiLevelType w:val="hybridMultilevel"/>
    <w:tmpl w:val="696CD26E"/>
    <w:lvl w:ilvl="0" w:tplc="DA9C348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E76F6"/>
    <w:multiLevelType w:val="hybridMultilevel"/>
    <w:tmpl w:val="D01C4DB2"/>
    <w:lvl w:ilvl="0" w:tplc="3CF0395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648369043">
    <w:abstractNumId w:val="4"/>
  </w:num>
  <w:num w:numId="2" w16cid:durableId="1064793244">
    <w:abstractNumId w:val="5"/>
  </w:num>
  <w:num w:numId="3" w16cid:durableId="1491825712">
    <w:abstractNumId w:val="1"/>
  </w:num>
  <w:num w:numId="4" w16cid:durableId="707489605">
    <w:abstractNumId w:val="8"/>
  </w:num>
  <w:num w:numId="5" w16cid:durableId="15813622">
    <w:abstractNumId w:val="7"/>
  </w:num>
  <w:num w:numId="6" w16cid:durableId="1178495341">
    <w:abstractNumId w:val="0"/>
  </w:num>
  <w:num w:numId="7" w16cid:durableId="2044012323">
    <w:abstractNumId w:val="6"/>
  </w:num>
  <w:num w:numId="8" w16cid:durableId="1887133669">
    <w:abstractNumId w:val="2"/>
  </w:num>
  <w:num w:numId="9" w16cid:durableId="585462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07"/>
    <w:rsid w:val="00056ABA"/>
    <w:rsid w:val="000C0A43"/>
    <w:rsid w:val="000C7F9B"/>
    <w:rsid w:val="0012107C"/>
    <w:rsid w:val="001712B6"/>
    <w:rsid w:val="002337ED"/>
    <w:rsid w:val="002401BA"/>
    <w:rsid w:val="002B05B7"/>
    <w:rsid w:val="002C7684"/>
    <w:rsid w:val="002D7EB7"/>
    <w:rsid w:val="002F0371"/>
    <w:rsid w:val="00332D1F"/>
    <w:rsid w:val="003F6A0D"/>
    <w:rsid w:val="00427E50"/>
    <w:rsid w:val="004727EA"/>
    <w:rsid w:val="00481E3B"/>
    <w:rsid w:val="0049738F"/>
    <w:rsid w:val="004A111F"/>
    <w:rsid w:val="004A2DD1"/>
    <w:rsid w:val="004A6B69"/>
    <w:rsid w:val="004D291F"/>
    <w:rsid w:val="00520441"/>
    <w:rsid w:val="00526737"/>
    <w:rsid w:val="00553E00"/>
    <w:rsid w:val="005A343C"/>
    <w:rsid w:val="0060454D"/>
    <w:rsid w:val="00710C99"/>
    <w:rsid w:val="00747608"/>
    <w:rsid w:val="00786DCA"/>
    <w:rsid w:val="00826C22"/>
    <w:rsid w:val="008D5452"/>
    <w:rsid w:val="00986D15"/>
    <w:rsid w:val="009A665D"/>
    <w:rsid w:val="009C5DD4"/>
    <w:rsid w:val="00A61C93"/>
    <w:rsid w:val="00AA5E03"/>
    <w:rsid w:val="00AE7DDD"/>
    <w:rsid w:val="00B2436D"/>
    <w:rsid w:val="00B677DC"/>
    <w:rsid w:val="00C25CB2"/>
    <w:rsid w:val="00CF2C3B"/>
    <w:rsid w:val="00D514DE"/>
    <w:rsid w:val="00D844A8"/>
    <w:rsid w:val="00E102BC"/>
    <w:rsid w:val="00E77908"/>
    <w:rsid w:val="00EB32C4"/>
    <w:rsid w:val="00ED0A70"/>
    <w:rsid w:val="00EE3017"/>
    <w:rsid w:val="00EE678A"/>
    <w:rsid w:val="00EF2850"/>
    <w:rsid w:val="00F042F4"/>
    <w:rsid w:val="00F30E39"/>
    <w:rsid w:val="00F45545"/>
    <w:rsid w:val="00F7439D"/>
    <w:rsid w:val="00F84724"/>
    <w:rsid w:val="00FB4307"/>
    <w:rsid w:val="00FF26DE"/>
    <w:rsid w:val="00FF273F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86D7"/>
  <w15:chartTrackingRefBased/>
  <w15:docId w15:val="{D1588BFB-C580-475D-A2E9-D35C884C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3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4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4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4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4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43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43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43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43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4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4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4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43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43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43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43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43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43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43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4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4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4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4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43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43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43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4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43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430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B4307"/>
    <w:rPr>
      <w:color w:val="467886" w:themeColor="hyperlink"/>
      <w:u w:val="single"/>
    </w:rPr>
  </w:style>
  <w:style w:type="paragraph" w:customStyle="1" w:styleId="pismamz">
    <w:name w:val="pisma_mz"/>
    <w:basedOn w:val="Normalny"/>
    <w:link w:val="pismamzZnak"/>
    <w:qFormat/>
    <w:rsid w:val="00FB4307"/>
    <w:pPr>
      <w:spacing w:line="360" w:lineRule="auto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pismamzZnak">
    <w:name w:val="pisma_mz Znak"/>
    <w:link w:val="pismamz"/>
    <w:rsid w:val="00FB4307"/>
    <w:rPr>
      <w:rFonts w:ascii="Arial" w:eastAsia="Calibri" w:hAnsi="Arial" w:cs="Times New Roman"/>
      <w:kern w:val="0"/>
      <w14:ligatures w14:val="none"/>
    </w:rPr>
  </w:style>
  <w:style w:type="paragraph" w:customStyle="1" w:styleId="PKTpunkt">
    <w:name w:val="PKT – punkt"/>
    <w:uiPriority w:val="13"/>
    <w:qFormat/>
    <w:rsid w:val="00FB430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FB4307"/>
    <w:pPr>
      <w:ind w:left="986" w:hanging="476"/>
    </w:pPr>
  </w:style>
  <w:style w:type="paragraph" w:customStyle="1" w:styleId="ARTartustawynprozporzdzenia">
    <w:name w:val="ART(§) – art. ustawy (§ np. rozporządzenia)"/>
    <w:uiPriority w:val="11"/>
    <w:qFormat/>
    <w:rsid w:val="0049738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ZUSTzmustartykuempunktem">
    <w:name w:val="Z/UST(§) – zm. ust. (§) artykułem (punktem)"/>
    <w:basedOn w:val="Normalny"/>
    <w:qFormat/>
    <w:rsid w:val="0049738F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styleId="Poprawka">
    <w:name w:val="Revision"/>
    <w:hidden/>
    <w:uiPriority w:val="99"/>
    <w:semiHidden/>
    <w:rsid w:val="00B677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A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6A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6AB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A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AB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karaszewski@m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2378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Mianowska-Komza Elżbieta</dc:creator>
  <cp:keywords/>
  <dc:description/>
  <cp:lastModifiedBy>Mianowska-Komza Elżbieta</cp:lastModifiedBy>
  <cp:revision>2</cp:revision>
  <dcterms:created xsi:type="dcterms:W3CDTF">2025-02-18T10:00:00Z</dcterms:created>
  <dcterms:modified xsi:type="dcterms:W3CDTF">2025-02-18T10:00:00Z</dcterms:modified>
</cp:coreProperties>
</file>