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F4272" w14:textId="2FDB2C4B" w:rsidR="00F44ABD" w:rsidRPr="00CD6B9A" w:rsidRDefault="00000000" w:rsidP="00CD6B9A">
      <w:pPr>
        <w:jc w:val="center"/>
        <w:rPr>
          <w:b/>
          <w:bCs/>
          <w:sz w:val="32"/>
          <w:szCs w:val="32"/>
        </w:rPr>
      </w:pPr>
      <w:r w:rsidRPr="00CD6B9A">
        <w:rPr>
          <w:b/>
          <w:bCs/>
          <w:sz w:val="32"/>
          <w:szCs w:val="32"/>
        </w:rPr>
        <w:t xml:space="preserve">Tabela z uwagami do projektu ustawy o zmianie ustawy </w:t>
      </w:r>
      <w:r w:rsidR="00CD6B9A" w:rsidRPr="00CD6B9A">
        <w:rPr>
          <w:b/>
          <w:bCs/>
          <w:sz w:val="32"/>
          <w:szCs w:val="32"/>
        </w:rPr>
        <w:br/>
      </w:r>
      <w:r w:rsidRPr="00CD6B9A">
        <w:rPr>
          <w:b/>
          <w:bCs/>
          <w:sz w:val="32"/>
          <w:szCs w:val="32"/>
        </w:rPr>
        <w:t>o wychowaniu w trzeźwości i przeciwdziałaniu alkoholizmowi</w:t>
      </w:r>
    </w:p>
    <w:tbl>
      <w:tblPr>
        <w:tblStyle w:val="a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693"/>
        <w:gridCol w:w="2376"/>
        <w:gridCol w:w="2396"/>
        <w:gridCol w:w="2249"/>
        <w:gridCol w:w="2584"/>
        <w:gridCol w:w="2646"/>
      </w:tblGrid>
      <w:tr w:rsidR="00F44ABD" w14:paraId="5047F569" w14:textId="77777777" w:rsidTr="00CD6B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4E1D6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Lp.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98B817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Zagadnienie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B332D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Obecny stan prawny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74A0C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Propozycja z projektu MZ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07C36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Propozycja z projektu Lewicy (rekomendowana jako poprawka do projektu MZ)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D9F2E3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Uwagi i uzasadnienie</w:t>
            </w:r>
          </w:p>
        </w:tc>
      </w:tr>
      <w:tr w:rsidR="00F44ABD" w14:paraId="1621E573" w14:textId="77777777" w:rsidTr="00CD6B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E9C3A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DC4A2B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Reklama napojów alkoholowych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61914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Zakaz reklamy z wyjątkiem piwa (pod pewnymi warunkami).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CCFCB8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Całkowity zakaz reklamy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wszystkich napojów alkoholowych (likwidacja wyjątku dla piwa).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7DA6A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Całkowity zakaz reklamy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wszystkich napojów alkoholowych (likwidacja wyjątku dla piwa).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52D77E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Popieramy.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Ujednolicenie zakazu jest kluczowe dla ograniczenia presji marketingowej, zwłaszcza na osoby młode.</w:t>
            </w:r>
          </w:p>
        </w:tc>
      </w:tr>
      <w:tr w:rsidR="00F44ABD" w14:paraId="1F48C646" w14:textId="77777777" w:rsidTr="00CD6B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C3D1A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0DD7F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Promocja napojów alkoholowych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EE1CD2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Wąska definicja promocji. Dopuszczalne są np. rabaty, programy lojalnościowe.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442EF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Szeroka definicja promocji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zakazująca m.in. upustów, rabatów, bonifikat, pakietów i programów lojalnościowych.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18AFD4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Szeroka definicja promocji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zakazująca m.in. upustów, rabatów, bonifikat, pakietów i programów lojalnościowych.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E37A0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Popieramy.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Zmiana uniemożliwi omijanie zakazu reklamy poprzez agresywny marketing cenowy, który stymuluje impulsywne zakupy.</w:t>
            </w:r>
          </w:p>
        </w:tc>
      </w:tr>
      <w:tr w:rsidR="00F44ABD" w14:paraId="4DCEEF75" w14:textId="77777777" w:rsidTr="00CD6B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B3A67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C6C7D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Sprzedaż nocna (detaliczna)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4AE6E6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Brak zakazu ogólnokrajowego. Gminy mogą wprowadzić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ograniczenia w godz. 22:00–6:00.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9108B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Brak zmian – utrzymanie kompetencji gmin w obecnym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zakresie.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4CA299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1. Wprowadzenie ogólnokrajowego zakazu sprzedaży w godz. 22:00–6:00.</w:t>
            </w:r>
          </w:p>
          <w:p w14:paraId="7706BC64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2. Rozszerzenie kompetencji gmin do wprowadzania ograniczeń w godz. 21:00–9:00.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764F59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Rekomendujemy przyjęcie rozwiązań z projektu Lewicy.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Zakaz ogólnokrajowy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zapewni spójność i wyeliminuje negatywne zjawiska na granicach gmin. Szersze kompetencje pozwolą na lepsze dostosowanie prawa do lokalnych potrzeb.</w:t>
            </w:r>
          </w:p>
        </w:tc>
      </w:tr>
      <w:tr w:rsidR="00F44ABD" w14:paraId="56A3F9F0" w14:textId="77777777" w:rsidTr="00CD6B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54B73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C3C7E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Opakowania jednostkowe (tzw. "małpki")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96CB6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Brak szczegółowych regulacji dotyczących materiału i wyglądu opakowań.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C7223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Obowiązek stosowania szkła lub metalu dla opakowań do 300 ml.</w:t>
            </w:r>
          </w:p>
          <w:p w14:paraId="4A237165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Regulacje dotyczące wyglądu opakowań (zakaz upodabniania do produktów dla dzieci etc.).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210DF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Brak propozycji zmian w tym zakresie.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E2B67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Rekomendujemy utrzymanie zapisów z projektu MZ.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Jest to kluczowa, innowacyjna zmiana, która realnie ograniczy dostępność i atrakcyjność najtańszego alkoholu.</w:t>
            </w:r>
          </w:p>
        </w:tc>
      </w:tr>
      <w:tr w:rsidR="00F44ABD" w14:paraId="7622DA0A" w14:textId="77777777" w:rsidTr="00CD6B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85F20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640E5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Finansowanie zadań zw. z przemocą domową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9444D2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Środki z "opłat korkowych" przeznaczone na zadania z gminnego programu profilaktyki i rozwiązywania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problemów alkoholowych.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0E589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Rozszerzenie katalogu o działania w ramach lokalnej polityki przeciwdziałania uzależnieniom.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289EB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Rozszerzenie katalogu 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pokrycie kosztów udziału lekarza, ratownika medycznego lub pielęgniarki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 procedurach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związanych z przeciwdziałaniem przemocy domowej.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1CB59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Rekomendujemy przyjęcie poprawki z projektu Lewicy.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Wzmocni to system ochrony ofiar i doceni rolę personelu medycznego, w tym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pielęgniarek i położnych, w identyfikowaniu i reagowaniu na przemoc.</w:t>
            </w:r>
          </w:p>
        </w:tc>
      </w:tr>
      <w:tr w:rsidR="00F44ABD" w14:paraId="33A12D76" w14:textId="77777777" w:rsidTr="00CD6B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13A121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92D41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Kary za nielegalną reklamę/promocję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9EE47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Grzywna od 10 000 do 500 000 zł.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7078F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Podwyższenie grzywny do przedziału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20 000 – 750 000 zł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albo kara ograniczenia wolności.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99FD32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Podwyższenie grzywny do przedziału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30 000 – 1 000 000 zł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albo kara ograniczenia wolności.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9357EE" w14:textId="77777777" w:rsidR="00F44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Rekomendujemy przyjęcie wyższych stawek z projektu Lewicy.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Wyższe kary będą skuteczniejszym środkiem odstraszającym, adekwatnym do skali potencjalnych zysków z nielegalnego marketingu.</w:t>
            </w:r>
          </w:p>
        </w:tc>
      </w:tr>
    </w:tbl>
    <w:p w14:paraId="4959E634" w14:textId="77777777" w:rsidR="00F44ABD" w:rsidRDefault="00F44A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44ABD" w:rsidSect="00CD6B9A">
      <w:pgSz w:w="15840" w:h="12240" w:orient="landscape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EA1A7517-028B-4520-AEE4-D11FAD699558}"/>
    <w:embedItalic r:id="rId2" w:fontKey="{89771305-53EE-453A-B2CE-7FAF2E732639}"/>
  </w:font>
  <w:font w:name="Google Sans Text">
    <w:charset w:val="00"/>
    <w:family w:val="auto"/>
    <w:pitch w:val="default"/>
    <w:embedRegular r:id="rId3" w:fontKey="{280AF9BC-007C-49D7-AC04-44A8B8182DF9}"/>
    <w:embedBold r:id="rId4" w:fontKey="{84F0F327-0251-4023-9C03-4D5545DEE1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E6C71A8-8750-4B97-8691-8958AF58C2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96ECBCB-8E7C-4423-8A5E-E2CEF0F319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ABD"/>
    <w:rsid w:val="005A2C45"/>
    <w:rsid w:val="00CD6B9A"/>
    <w:rsid w:val="00F4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E09B"/>
  <w15:docId w15:val="{D56408FD-8906-44AF-B19C-B3E2629A6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452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admin2</cp:lastModifiedBy>
  <cp:revision>2</cp:revision>
  <dcterms:created xsi:type="dcterms:W3CDTF">2025-10-21T12:13:00Z</dcterms:created>
  <dcterms:modified xsi:type="dcterms:W3CDTF">2025-10-21T12:15:00Z</dcterms:modified>
</cp:coreProperties>
</file>