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3774" w14:textId="77777777" w:rsidR="00A72681" w:rsidRDefault="002B3D1E">
      <w:pPr>
        <w:jc w:val="center"/>
        <w:rPr>
          <w:lang w:val="pl-PL"/>
        </w:rPr>
      </w:pPr>
      <w:r>
        <w:rPr>
          <w:rFonts w:ascii="Lato" w:eastAsia="Calibri" w:hAnsi="Lato" w:cs="Times New Roman"/>
          <w:noProof/>
          <w:sz w:val="22"/>
          <w:lang w:val="pl-PL" w:eastAsia="pl-PL"/>
        </w:rPr>
        <w:drawing>
          <wp:inline distT="0" distB="0" distL="0" distR="0" wp14:anchorId="615C1B8C" wp14:editId="2599A1AD">
            <wp:extent cx="2381885" cy="106172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81885" cy="1061720"/>
                    </a:xfrm>
                    <a:prstGeom prst="rect">
                      <a:avLst/>
                    </a:prstGeom>
                    <a:noFill/>
                    <a:ln>
                      <a:noFill/>
                    </a:ln>
                  </pic:spPr>
                </pic:pic>
              </a:graphicData>
            </a:graphic>
          </wp:inline>
        </w:drawing>
      </w:r>
    </w:p>
    <w:p w14:paraId="560C49C9" w14:textId="77777777" w:rsidR="00A72681" w:rsidRDefault="00A72681">
      <w:pPr>
        <w:rPr>
          <w:lang w:val="pl-PL"/>
        </w:rPr>
      </w:pPr>
    </w:p>
    <w:p w14:paraId="30778C8C" w14:textId="77777777" w:rsidR="00A72681" w:rsidRDefault="00A72681">
      <w:pPr>
        <w:jc w:val="both"/>
        <w:rPr>
          <w:rFonts w:ascii="Lato" w:hAnsi="Lato" w:cs="Arial"/>
          <w:sz w:val="22"/>
          <w:lang w:val="pl-PL"/>
        </w:rPr>
      </w:pPr>
    </w:p>
    <w:p w14:paraId="7557993E" w14:textId="77777777" w:rsidR="00A72681" w:rsidRDefault="00A72681">
      <w:pPr>
        <w:jc w:val="both"/>
        <w:rPr>
          <w:rFonts w:ascii="Lato" w:hAnsi="Lato" w:cs="Arial"/>
          <w:sz w:val="22"/>
          <w:lang w:val="pl-PL"/>
        </w:rPr>
      </w:pPr>
    </w:p>
    <w:p w14:paraId="222D5781" w14:textId="77777777" w:rsidR="00A72681" w:rsidRDefault="002B3D1E">
      <w:pPr>
        <w:jc w:val="center"/>
        <w:rPr>
          <w:rFonts w:ascii="Lato" w:hAnsi="Lato" w:cs="Arial"/>
          <w:b/>
          <w:bCs/>
          <w:sz w:val="22"/>
          <w:lang w:val="pl-PL"/>
        </w:rPr>
      </w:pPr>
      <w:r>
        <w:rPr>
          <w:rFonts w:ascii="Lato" w:hAnsi="Lato" w:cs="Arial"/>
          <w:b/>
          <w:bCs/>
          <w:sz w:val="22"/>
          <w:lang w:val="pl-PL"/>
        </w:rPr>
        <w:t>Szablon oceny skutków dla ochrony danych (DPIA - Data Protection Impact Assessment)</w:t>
      </w:r>
    </w:p>
    <w:p w14:paraId="4082AD3B" w14:textId="77777777" w:rsidR="00A72681" w:rsidRDefault="002B3D1E">
      <w:pPr>
        <w:jc w:val="center"/>
        <w:rPr>
          <w:rFonts w:ascii="Lato" w:hAnsi="Lato" w:cs="Arial"/>
          <w:b/>
          <w:bCs/>
          <w:sz w:val="22"/>
          <w:lang w:val="pl-PL"/>
        </w:rPr>
      </w:pPr>
      <w:r>
        <w:rPr>
          <w:rFonts w:ascii="Lato" w:hAnsi="Lato" w:cs="Arial"/>
          <w:b/>
          <w:bCs/>
          <w:sz w:val="22"/>
          <w:lang w:val="pl-PL"/>
        </w:rPr>
        <w:t>dla projektów aktów normatywnych  Ministra Zdrowia, które mogą wywierać wpływ na obszar danych osobowych</w:t>
      </w:r>
    </w:p>
    <w:p w14:paraId="703C8134" w14:textId="77777777" w:rsidR="00A72681" w:rsidRDefault="00A72681">
      <w:pPr>
        <w:jc w:val="both"/>
        <w:rPr>
          <w:rFonts w:ascii="Lato" w:hAnsi="Lato" w:cs="Arial"/>
          <w:sz w:val="22"/>
          <w:lang w:val="pl-PL"/>
        </w:rPr>
      </w:pPr>
    </w:p>
    <w:p w14:paraId="5C35A0C0" w14:textId="77777777" w:rsidR="00A72681" w:rsidRDefault="00A72681">
      <w:pPr>
        <w:jc w:val="both"/>
        <w:rPr>
          <w:rFonts w:ascii="Lato" w:hAnsi="Lato" w:cs="Arial"/>
          <w:sz w:val="22"/>
          <w:lang w:val="pl-PL"/>
        </w:rPr>
      </w:pPr>
    </w:p>
    <w:p w14:paraId="1064BF25" w14:textId="77777777" w:rsidR="00A72681" w:rsidRDefault="002B3D1E">
      <w:pPr>
        <w:jc w:val="both"/>
        <w:rPr>
          <w:rStyle w:val="markedcontent"/>
          <w:rFonts w:ascii="Lato" w:hAnsi="Lato" w:cs="Arial"/>
          <w:sz w:val="22"/>
          <w:lang w:val="pl-PL"/>
        </w:rPr>
      </w:pPr>
      <w:r>
        <w:rPr>
          <w:rFonts w:ascii="Lato" w:hAnsi="Lato" w:cs="Arial"/>
          <w:sz w:val="22"/>
          <w:lang w:val="pl-PL"/>
        </w:rPr>
        <w:t xml:space="preserve">Szablon dokumentujący przeprowadzenie w fazie projektowania aktu normatywnego oceny skutków planowanych operacji dla ochrony danych osobowych – analiza </w:t>
      </w:r>
      <w:r>
        <w:rPr>
          <w:rFonts w:ascii="Lato" w:hAnsi="Lato" w:cs="Arial"/>
          <w:i/>
          <w:iCs/>
          <w:sz w:val="22"/>
          <w:lang w:val="pl-PL"/>
        </w:rPr>
        <w:t>DPIA (Data Protection Impact Assessment</w:t>
      </w:r>
      <w:r>
        <w:rPr>
          <w:rFonts w:ascii="Lato" w:hAnsi="Lato" w:cs="Arial"/>
          <w:sz w:val="22"/>
          <w:lang w:val="pl-PL"/>
        </w:rPr>
        <w:t>). Przeprowadzenie oceny skutków dla ochrony danych dla określonego rodzaju projektów aktów prawnych w ramach oceny skutków regulacji stanowi realizację postanowień przepisu art. 35 RODO</w:t>
      </w:r>
      <w:r>
        <w:rPr>
          <w:rStyle w:val="Odwoanieprzypisudolnego"/>
          <w:rFonts w:ascii="Lato" w:hAnsi="Lato" w:cs="Arial"/>
          <w:sz w:val="22"/>
          <w:lang w:val="pl-PL"/>
        </w:rPr>
        <w:footnoteReference w:id="2"/>
      </w:r>
      <w:r>
        <w:rPr>
          <w:rFonts w:ascii="Lato" w:hAnsi="Lato" w:cs="Arial"/>
          <w:sz w:val="22"/>
          <w:lang w:val="pl-PL"/>
        </w:rPr>
        <w:t xml:space="preserve">. Szablon powinien być uzupełniony na etapie planowania projektu aktu normatywnego, który </w:t>
      </w:r>
      <w:r>
        <w:rPr>
          <w:rFonts w:ascii="Lato" w:hAnsi="Lato" w:cs="Arial"/>
          <w:sz w:val="22"/>
          <w:lang w:val="pl-PL"/>
        </w:rPr>
        <w:br/>
        <w:t xml:space="preserve">może wywierać wpływ na obszar danych osobowych, lub którego przyjęcie będzie wiązało się ze zmianą istniejącego procesu w tym zakresie. Szablon znajduje zastosowanie do oceny skutków dla ochrony danych prowadzonych w procesie legislacyjnym. </w:t>
      </w:r>
    </w:p>
    <w:p w14:paraId="0405964F" w14:textId="77777777" w:rsidR="00A72681" w:rsidRDefault="00A72681">
      <w:pPr>
        <w:jc w:val="both"/>
        <w:rPr>
          <w:rFonts w:ascii="Lato" w:hAnsi="Lato" w:cs="Arial"/>
          <w:sz w:val="22"/>
          <w:lang w:val="pl-PL"/>
        </w:rPr>
      </w:pPr>
    </w:p>
    <w:p w14:paraId="6563FA16" w14:textId="77777777" w:rsidR="00A72681" w:rsidRDefault="002B3D1E">
      <w:pPr>
        <w:jc w:val="both"/>
        <w:rPr>
          <w:rStyle w:val="markedcontent"/>
          <w:rFonts w:ascii="Lato" w:hAnsi="Lato" w:cs="Arial"/>
          <w:sz w:val="22"/>
          <w:lang w:val="pl-PL"/>
        </w:rPr>
      </w:pPr>
      <w:r>
        <w:rPr>
          <w:rFonts w:ascii="Lato" w:hAnsi="Lato" w:cs="Arial"/>
          <w:sz w:val="22"/>
          <w:lang w:val="pl-PL"/>
        </w:rPr>
        <w:t xml:space="preserve">Przeprowadzenie oceny skutków dla ochrony danych jest przede wszystkim wymagane gdy dany </w:t>
      </w:r>
      <w:r>
        <w:rPr>
          <w:rStyle w:val="markedcontent"/>
          <w:rFonts w:ascii="Lato" w:hAnsi="Lato" w:cs="Arial"/>
          <w:sz w:val="22"/>
          <w:lang w:val="pl-PL"/>
        </w:rPr>
        <w:t>rodzaj przetwarzania – w szczególności z użyciem nowych technologii – ze względu na swój charakter, zakres, kontekst i cele z dużym prawdopodobieństwem może powodować wysokie ryzyko naruszenia praw lub wolności osób fizycznych. Przeprowadzenie oceny jest wymagane w przypadkach wskazanych w cz. III niniejszego szablonu oceny.</w:t>
      </w:r>
    </w:p>
    <w:p w14:paraId="477E1055" w14:textId="77777777" w:rsidR="00A72681" w:rsidRDefault="00A72681">
      <w:pPr>
        <w:jc w:val="both"/>
        <w:rPr>
          <w:rStyle w:val="markedcontent"/>
          <w:rFonts w:ascii="Lato" w:hAnsi="Lato" w:cstheme="minorHAnsi"/>
          <w:sz w:val="22"/>
          <w:lang w:val="pl-PL"/>
        </w:rPr>
      </w:pPr>
    </w:p>
    <w:p w14:paraId="4A456DC3" w14:textId="77777777" w:rsidR="00A72681" w:rsidRDefault="00A72681">
      <w:pPr>
        <w:jc w:val="both"/>
        <w:rPr>
          <w:rStyle w:val="markedcontent"/>
          <w:rFonts w:ascii="Lato" w:hAnsi="Lato" w:cstheme="minorHAnsi"/>
          <w:sz w:val="22"/>
          <w:lang w:val="pl-PL"/>
        </w:rPr>
      </w:pPr>
    </w:p>
    <w:tbl>
      <w:tblPr>
        <w:tblW w:w="97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5"/>
        <w:gridCol w:w="1328"/>
        <w:gridCol w:w="524"/>
        <w:gridCol w:w="734"/>
        <w:gridCol w:w="685"/>
        <w:gridCol w:w="1943"/>
        <w:gridCol w:w="632"/>
        <w:gridCol w:w="1311"/>
        <w:gridCol w:w="106"/>
        <w:gridCol w:w="284"/>
        <w:gridCol w:w="1553"/>
      </w:tblGrid>
      <w:tr w:rsidR="00A72681" w14:paraId="01757042" w14:textId="77777777" w:rsidTr="002B3D1E">
        <w:trPr>
          <w:trHeight w:val="936"/>
        </w:trPr>
        <w:tc>
          <w:tcPr>
            <w:tcW w:w="3201" w:type="dxa"/>
            <w:gridSpan w:val="4"/>
            <w:vAlign w:val="center"/>
          </w:tcPr>
          <w:p w14:paraId="6490A65B" w14:textId="77777777" w:rsidR="00A72681" w:rsidRDefault="002B3D1E">
            <w:pPr>
              <w:spacing w:line="240" w:lineRule="auto"/>
              <w:jc w:val="center"/>
              <w:rPr>
                <w:rFonts w:ascii="Lato" w:eastAsia="Times New Roman" w:hAnsi="Lato" w:cs="Arial"/>
                <w:bCs/>
                <w:sz w:val="22"/>
                <w:lang w:val="pl-PL" w:eastAsia="pl-PL"/>
              </w:rPr>
            </w:pPr>
            <w:r>
              <w:rPr>
                <w:rFonts w:ascii="Lato" w:hAnsi="Lato" w:cs="Arial"/>
                <w:bCs/>
                <w:sz w:val="22"/>
                <w:lang w:val="pl-PL"/>
              </w:rPr>
              <w:t>Komórka organizacyjna odpowiedzialna za przygotowanie aktu normatywnego</w:t>
            </w:r>
          </w:p>
        </w:tc>
        <w:tc>
          <w:tcPr>
            <w:tcW w:w="6514" w:type="dxa"/>
            <w:gridSpan w:val="7"/>
            <w:shd w:val="clear" w:color="auto" w:fill="auto"/>
            <w:vAlign w:val="center"/>
          </w:tcPr>
          <w:p w14:paraId="1C4AED11" w14:textId="5EF0CA12" w:rsidR="00A72681" w:rsidRDefault="00D5529B">
            <w:pPr>
              <w:spacing w:line="240" w:lineRule="auto"/>
              <w:jc w:val="center"/>
              <w:rPr>
                <w:rFonts w:ascii="Lato" w:eastAsia="Times New Roman" w:hAnsi="Lato" w:cs="Arial"/>
                <w:bCs/>
                <w:i/>
                <w:iCs/>
                <w:sz w:val="22"/>
                <w:lang w:val="pl-PL" w:eastAsia="pl-PL"/>
              </w:rPr>
            </w:pPr>
            <w:r>
              <w:rPr>
                <w:rFonts w:ascii="Lato" w:eastAsia="Times New Roman" w:hAnsi="Lato" w:cs="Arial"/>
                <w:bCs/>
                <w:i/>
                <w:iCs/>
                <w:sz w:val="22"/>
                <w:lang w:val="pl-PL" w:eastAsia="pl-PL"/>
              </w:rPr>
              <w:t xml:space="preserve">Departament </w:t>
            </w:r>
            <w:r w:rsidR="00C236ED">
              <w:rPr>
                <w:rFonts w:ascii="Lato" w:eastAsia="Times New Roman" w:hAnsi="Lato" w:cs="Arial"/>
                <w:bCs/>
                <w:i/>
                <w:iCs/>
                <w:sz w:val="22"/>
                <w:lang w:val="pl-PL" w:eastAsia="pl-PL"/>
              </w:rPr>
              <w:t>e-Zdrowia</w:t>
            </w:r>
            <w:r>
              <w:rPr>
                <w:rFonts w:ascii="Lato" w:eastAsia="Times New Roman" w:hAnsi="Lato" w:cs="Arial"/>
                <w:bCs/>
                <w:i/>
                <w:iCs/>
                <w:sz w:val="22"/>
                <w:lang w:val="pl-PL" w:eastAsia="pl-PL"/>
              </w:rPr>
              <w:t xml:space="preserve"> w Ministerstwie Zdrowia</w:t>
            </w:r>
          </w:p>
        </w:tc>
      </w:tr>
      <w:tr w:rsidR="00A72681" w14:paraId="7F462A3B" w14:textId="77777777" w:rsidTr="002B3D1E">
        <w:trPr>
          <w:trHeight w:val="1216"/>
        </w:trPr>
        <w:tc>
          <w:tcPr>
            <w:tcW w:w="3201" w:type="dxa"/>
            <w:gridSpan w:val="4"/>
            <w:vAlign w:val="center"/>
          </w:tcPr>
          <w:p w14:paraId="1160479B" w14:textId="77777777" w:rsidR="00A72681" w:rsidRDefault="002B3D1E">
            <w:pPr>
              <w:spacing w:line="240" w:lineRule="auto"/>
              <w:jc w:val="center"/>
              <w:rPr>
                <w:rFonts w:ascii="Lato" w:hAnsi="Lato" w:cs="Arial"/>
                <w:bCs/>
                <w:sz w:val="22"/>
                <w:lang w:val="pl-PL"/>
              </w:rPr>
            </w:pPr>
            <w:r>
              <w:rPr>
                <w:rFonts w:ascii="Lato" w:hAnsi="Lato" w:cs="Arial"/>
                <w:bCs/>
                <w:sz w:val="22"/>
                <w:lang w:val="pl-PL"/>
              </w:rPr>
              <w:t xml:space="preserve">Dyrektor komórki organizacyjnej przygotowującej projekt aktu normatywnego </w:t>
            </w:r>
          </w:p>
        </w:tc>
        <w:tc>
          <w:tcPr>
            <w:tcW w:w="6514" w:type="dxa"/>
            <w:gridSpan w:val="7"/>
            <w:shd w:val="clear" w:color="auto" w:fill="auto"/>
            <w:vAlign w:val="center"/>
          </w:tcPr>
          <w:p w14:paraId="35A7BE8E" w14:textId="1A4A6AC9" w:rsidR="00A72681" w:rsidRDefault="00D5529B">
            <w:pPr>
              <w:spacing w:line="240" w:lineRule="auto"/>
              <w:jc w:val="center"/>
              <w:rPr>
                <w:rFonts w:ascii="Lato" w:eastAsia="Times New Roman" w:hAnsi="Lato" w:cs="Arial"/>
                <w:bCs/>
                <w:i/>
                <w:iCs/>
                <w:sz w:val="22"/>
                <w:lang w:val="pl-PL" w:eastAsia="pl-PL"/>
              </w:rPr>
            </w:pPr>
            <w:r>
              <w:rPr>
                <w:rFonts w:ascii="Lato" w:eastAsia="Times New Roman" w:hAnsi="Lato" w:cs="Arial"/>
                <w:bCs/>
                <w:i/>
                <w:iCs/>
                <w:sz w:val="22"/>
                <w:lang w:val="pl-PL" w:eastAsia="pl-PL"/>
              </w:rPr>
              <w:t>Wojciech Demediuk</w:t>
            </w:r>
          </w:p>
        </w:tc>
      </w:tr>
      <w:tr w:rsidR="00A72681" w14:paraId="41A9ED71" w14:textId="77777777" w:rsidTr="002B3D1E">
        <w:trPr>
          <w:trHeight w:val="650"/>
        </w:trPr>
        <w:tc>
          <w:tcPr>
            <w:tcW w:w="9715" w:type="dxa"/>
            <w:gridSpan w:val="11"/>
            <w:vAlign w:val="center"/>
          </w:tcPr>
          <w:p w14:paraId="41CF1D75" w14:textId="77777777" w:rsidR="00A72681" w:rsidRDefault="002B3D1E">
            <w:pPr>
              <w:pStyle w:val="Akapitzlist"/>
              <w:numPr>
                <w:ilvl w:val="0"/>
                <w:numId w:val="4"/>
              </w:numPr>
              <w:spacing w:after="0"/>
              <w:ind w:left="863" w:hanging="567"/>
              <w:rPr>
                <w:rFonts w:ascii="Lato" w:eastAsia="Times New Roman" w:hAnsi="Lato" w:cs="Arial"/>
                <w:b/>
                <w:lang w:eastAsia="pl-PL"/>
              </w:rPr>
            </w:pPr>
            <w:r>
              <w:rPr>
                <w:rFonts w:ascii="Lato" w:eastAsia="Times New Roman" w:hAnsi="Lato" w:cs="Arial"/>
                <w:b/>
                <w:lang w:eastAsia="pl-PL"/>
              </w:rPr>
              <w:t>WSTĘPNE INFORMACJE O PROJEKCIE AKTU NORMATYWNEGO</w:t>
            </w:r>
          </w:p>
        </w:tc>
      </w:tr>
      <w:tr w:rsidR="00A72681" w14:paraId="2A5567E0" w14:textId="77777777" w:rsidTr="002B3D1E">
        <w:trPr>
          <w:trHeight w:val="645"/>
        </w:trPr>
        <w:tc>
          <w:tcPr>
            <w:tcW w:w="615" w:type="dxa"/>
            <w:vAlign w:val="center"/>
          </w:tcPr>
          <w:p w14:paraId="2F06DD05" w14:textId="77777777" w:rsidR="00A72681" w:rsidRDefault="002B3D1E">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lastRenderedPageBreak/>
              <w:t>1</w:t>
            </w:r>
          </w:p>
        </w:tc>
        <w:tc>
          <w:tcPr>
            <w:tcW w:w="2586" w:type="dxa"/>
            <w:gridSpan w:val="3"/>
            <w:shd w:val="clear" w:color="auto" w:fill="auto"/>
            <w:vAlign w:val="center"/>
          </w:tcPr>
          <w:p w14:paraId="3559E1E8" w14:textId="77777777" w:rsidR="00A72681" w:rsidRDefault="002B3D1E">
            <w:pPr>
              <w:spacing w:line="240" w:lineRule="auto"/>
              <w:rPr>
                <w:rFonts w:ascii="Lato" w:eastAsia="Times New Roman" w:hAnsi="Lato" w:cs="Arial"/>
                <w:sz w:val="22"/>
                <w:lang w:val="pl-PL" w:eastAsia="pl-PL"/>
              </w:rPr>
            </w:pPr>
            <w:r>
              <w:rPr>
                <w:rFonts w:ascii="Lato" w:eastAsia="Times New Roman" w:hAnsi="Lato" w:cs="Arial"/>
                <w:sz w:val="22"/>
                <w:lang w:val="pl-PL" w:eastAsia="pl-PL"/>
              </w:rPr>
              <w:t>Tytuł projektu aktu normatywnego</w:t>
            </w:r>
          </w:p>
        </w:tc>
        <w:tc>
          <w:tcPr>
            <w:tcW w:w="6514" w:type="dxa"/>
            <w:gridSpan w:val="7"/>
            <w:shd w:val="clear" w:color="auto" w:fill="auto"/>
            <w:vAlign w:val="center"/>
          </w:tcPr>
          <w:p w14:paraId="543C59FF" w14:textId="4DAC1422" w:rsidR="00A72681" w:rsidRDefault="00B17955">
            <w:pPr>
              <w:spacing w:line="240" w:lineRule="auto"/>
              <w:rPr>
                <w:rFonts w:ascii="Lato" w:eastAsia="Times New Roman" w:hAnsi="Lato" w:cs="Arial"/>
                <w:sz w:val="22"/>
                <w:lang w:val="pl-PL" w:eastAsia="pl-PL"/>
              </w:rPr>
            </w:pPr>
            <w:r w:rsidRPr="00B17955">
              <w:rPr>
                <w:rFonts w:ascii="Lato" w:eastAsia="Times New Roman" w:hAnsi="Lato" w:cs="Arial"/>
                <w:sz w:val="22"/>
                <w:lang w:val="pl-PL" w:eastAsia="pl-PL"/>
              </w:rPr>
              <w:t>Projekt ustawy o zmianie ustawy o świadczeniach opieki zdrowotnej finansowanych ze środków publicznych oraz niektórych innych ustaw</w:t>
            </w:r>
          </w:p>
        </w:tc>
      </w:tr>
      <w:tr w:rsidR="00A72681" w14:paraId="3C3B291C" w14:textId="77777777" w:rsidTr="002B3D1E">
        <w:trPr>
          <w:trHeight w:val="667"/>
        </w:trPr>
        <w:tc>
          <w:tcPr>
            <w:tcW w:w="615" w:type="dxa"/>
            <w:vAlign w:val="center"/>
          </w:tcPr>
          <w:p w14:paraId="297EC6DB" w14:textId="77777777" w:rsidR="00A72681" w:rsidRDefault="002B3D1E">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2</w:t>
            </w:r>
          </w:p>
        </w:tc>
        <w:tc>
          <w:tcPr>
            <w:tcW w:w="2586" w:type="dxa"/>
            <w:gridSpan w:val="3"/>
            <w:shd w:val="clear" w:color="auto" w:fill="auto"/>
            <w:vAlign w:val="center"/>
          </w:tcPr>
          <w:p w14:paraId="7F9F8829" w14:textId="77777777" w:rsidR="00A72681" w:rsidRDefault="002B3D1E">
            <w:pPr>
              <w:spacing w:line="240" w:lineRule="auto"/>
              <w:rPr>
                <w:rFonts w:ascii="Lato" w:eastAsia="Times New Roman" w:hAnsi="Lato" w:cs="Arial"/>
                <w:sz w:val="22"/>
                <w:lang w:val="pl-PL" w:eastAsia="pl-PL"/>
              </w:rPr>
            </w:pPr>
            <w:r>
              <w:rPr>
                <w:rFonts w:ascii="Lato" w:eastAsia="Times New Roman" w:hAnsi="Lato" w:cs="Arial"/>
                <w:sz w:val="22"/>
                <w:lang w:val="pl-PL" w:eastAsia="pl-PL"/>
              </w:rPr>
              <w:t xml:space="preserve">Przedmiot projektu aktu normatywnego </w:t>
            </w:r>
          </w:p>
        </w:tc>
        <w:tc>
          <w:tcPr>
            <w:tcW w:w="6514" w:type="dxa"/>
            <w:gridSpan w:val="7"/>
            <w:shd w:val="clear" w:color="auto" w:fill="auto"/>
            <w:vAlign w:val="center"/>
          </w:tcPr>
          <w:p w14:paraId="26378D79" w14:textId="35259DF7" w:rsidR="00A72681" w:rsidRDefault="00B17955" w:rsidP="00B17955">
            <w:pPr>
              <w:rPr>
                <w:rFonts w:ascii="Lato" w:eastAsia="Times New Roman" w:hAnsi="Lato" w:cs="Arial"/>
                <w:sz w:val="22"/>
                <w:lang w:val="pl-PL" w:eastAsia="pl-PL"/>
              </w:rPr>
            </w:pPr>
            <w:r w:rsidRPr="00B17955">
              <w:rPr>
                <w:rFonts w:ascii="Lato" w:eastAsia="Times New Roman" w:hAnsi="Lato" w:cs="Arial"/>
                <w:bCs/>
                <w:sz w:val="22"/>
                <w:lang w:val="pl-PL" w:eastAsia="pl-PL"/>
              </w:rPr>
              <w:t xml:space="preserve">Celem projektowanej ustawy jest wprowadzenie nowego, scentralizowanego systemu rejestracji na świadczenia opieki zdrowotnej </w:t>
            </w:r>
            <w:r w:rsidR="00886585" w:rsidRPr="00886585">
              <w:rPr>
                <w:rFonts w:ascii="Lato" w:eastAsia="Times New Roman" w:hAnsi="Lato" w:cs="Arial"/>
                <w:bCs/>
                <w:sz w:val="22"/>
                <w:lang w:val="pl-PL" w:eastAsia="pl-PL"/>
              </w:rPr>
              <w:t xml:space="preserve">umożliwiającego ustalenie kolejności ich udzielania, zwanego dalej „centralną elektroniczną rejestracją”. W założeniu projektodawcy system ten ma pozwolić na uproszczenie i przyspieszenie procesu rejestracji na świadczenia opieki zdrowotnej oraz zapewnić świadczeniobiorcom łatwiejszy dostęp do informacji o dostępności terminów u wszystkich świadczeniodawców. Realizacji przyjętych założeń będzie służyć wprowadzenie elektronicznych rozwiązań centralnych takich jak przede wszystkim scentralizowany system zgłoszeń na świadczenia opieki zdrowotnej oraz centralnie prowadzony wykaz oczekujących na ich udzielenie, wspólny dla wszystkich świadczeniodawców, zwany w funkcjonalności Internetowego Konta Pacjenta, o którym mowa w art. 7a ustawy </w:t>
            </w:r>
            <w:r w:rsidR="00AB3329" w:rsidRPr="00AB3329">
              <w:rPr>
                <w:rFonts w:ascii="Lato" w:eastAsia="Times New Roman" w:hAnsi="Lato" w:cs="Arial"/>
                <w:bCs/>
                <w:sz w:val="22"/>
                <w:lang w:val="pl-PL" w:eastAsia="pl-PL"/>
              </w:rPr>
              <w:t>z dnia 28 kwietnia 2011 r. o systemie informacji w ochronie zdrowia (Dz. U. z 2025 r. poz. 302)</w:t>
            </w:r>
            <w:r w:rsidR="000B41F1">
              <w:rPr>
                <w:rFonts w:ascii="Lato" w:eastAsia="Times New Roman" w:hAnsi="Lato" w:cs="Arial"/>
                <w:bCs/>
                <w:sz w:val="22"/>
                <w:lang w:val="pl-PL" w:eastAsia="pl-PL"/>
              </w:rPr>
              <w:t>, zwan</w:t>
            </w:r>
            <w:r w:rsidR="00603982">
              <w:rPr>
                <w:rFonts w:ascii="Lato" w:eastAsia="Times New Roman" w:hAnsi="Lato" w:cs="Arial"/>
                <w:bCs/>
                <w:sz w:val="22"/>
                <w:lang w:val="pl-PL" w:eastAsia="pl-PL"/>
              </w:rPr>
              <w:t>ą dalej „ustawą o SIOZ</w:t>
            </w:r>
            <w:r w:rsidR="00D60560">
              <w:rPr>
                <w:rFonts w:ascii="Lato" w:eastAsia="Times New Roman" w:hAnsi="Lato" w:cs="Arial"/>
                <w:bCs/>
                <w:sz w:val="22"/>
                <w:lang w:val="pl-PL" w:eastAsia="pl-PL"/>
              </w:rPr>
              <w:t>”,</w:t>
            </w:r>
            <w:r w:rsidR="00886585" w:rsidRPr="00886585">
              <w:rPr>
                <w:rFonts w:ascii="Lato" w:eastAsia="Times New Roman" w:hAnsi="Lato" w:cs="Arial"/>
                <w:bCs/>
                <w:sz w:val="22"/>
                <w:lang w:val="pl-PL" w:eastAsia="pl-PL"/>
              </w:rPr>
              <w:t xml:space="preserve"> poczekalnią.</w:t>
            </w:r>
          </w:p>
        </w:tc>
      </w:tr>
      <w:tr w:rsidR="00A72681" w14:paraId="34653FAF" w14:textId="77777777" w:rsidTr="002B3D1E">
        <w:trPr>
          <w:trHeight w:val="1125"/>
        </w:trPr>
        <w:tc>
          <w:tcPr>
            <w:tcW w:w="615" w:type="dxa"/>
            <w:vAlign w:val="center"/>
          </w:tcPr>
          <w:p w14:paraId="44A4DBF5" w14:textId="77777777" w:rsidR="00A72681" w:rsidRDefault="002B3D1E">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3</w:t>
            </w:r>
          </w:p>
        </w:tc>
        <w:tc>
          <w:tcPr>
            <w:tcW w:w="2586" w:type="dxa"/>
            <w:gridSpan w:val="3"/>
            <w:shd w:val="clear" w:color="auto" w:fill="auto"/>
            <w:vAlign w:val="center"/>
          </w:tcPr>
          <w:p w14:paraId="0397161B" w14:textId="77777777" w:rsidR="00A72681" w:rsidRDefault="002B3D1E">
            <w:pPr>
              <w:spacing w:line="240" w:lineRule="auto"/>
              <w:rPr>
                <w:rFonts w:ascii="Lato" w:eastAsia="Times New Roman" w:hAnsi="Lato" w:cs="Arial"/>
                <w:sz w:val="22"/>
                <w:lang w:val="pl-PL" w:eastAsia="pl-PL"/>
              </w:rPr>
            </w:pPr>
            <w:r>
              <w:rPr>
                <w:rFonts w:ascii="Lato" w:eastAsia="Times New Roman" w:hAnsi="Lato" w:cs="Arial"/>
                <w:sz w:val="22"/>
                <w:lang w:val="pl-PL" w:eastAsia="pl-PL"/>
              </w:rPr>
              <w:t xml:space="preserve">W przypadku rozporządzeń: podstawa prawna wydania rozporządzenia </w:t>
            </w:r>
          </w:p>
        </w:tc>
        <w:tc>
          <w:tcPr>
            <w:tcW w:w="6514" w:type="dxa"/>
            <w:gridSpan w:val="7"/>
            <w:shd w:val="clear" w:color="auto" w:fill="auto"/>
            <w:vAlign w:val="center"/>
          </w:tcPr>
          <w:p w14:paraId="5637C3F4" w14:textId="0F6D87DF" w:rsidR="00A72681" w:rsidRDefault="00B17955">
            <w:pPr>
              <w:spacing w:line="240" w:lineRule="auto"/>
              <w:rPr>
                <w:rFonts w:ascii="Lato" w:eastAsia="Times New Roman" w:hAnsi="Lato" w:cs="Arial"/>
                <w:sz w:val="22"/>
                <w:lang w:val="pl-PL" w:eastAsia="pl-PL"/>
              </w:rPr>
            </w:pPr>
            <w:r>
              <w:rPr>
                <w:rFonts w:ascii="Lato" w:eastAsia="Times New Roman" w:hAnsi="Lato" w:cs="Arial"/>
                <w:sz w:val="22"/>
                <w:lang w:val="pl-PL" w:eastAsia="pl-PL"/>
              </w:rPr>
              <w:t>Nie dotyczy</w:t>
            </w:r>
            <w:r w:rsidR="00D5529B" w:rsidRPr="00D5529B">
              <w:rPr>
                <w:rFonts w:ascii="Lato" w:eastAsia="Times New Roman" w:hAnsi="Lato" w:cs="Arial"/>
                <w:sz w:val="22"/>
                <w:lang w:val="pl-PL" w:eastAsia="pl-PL"/>
              </w:rPr>
              <w:t>.</w:t>
            </w:r>
          </w:p>
        </w:tc>
      </w:tr>
      <w:tr w:rsidR="00A72681" w14:paraId="7A231042" w14:textId="77777777" w:rsidTr="002B3D1E">
        <w:trPr>
          <w:trHeight w:val="1411"/>
        </w:trPr>
        <w:tc>
          <w:tcPr>
            <w:tcW w:w="615" w:type="dxa"/>
            <w:vAlign w:val="center"/>
          </w:tcPr>
          <w:p w14:paraId="2B48E076" w14:textId="77777777" w:rsidR="00A72681" w:rsidRDefault="002B3D1E">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4</w:t>
            </w:r>
          </w:p>
        </w:tc>
        <w:tc>
          <w:tcPr>
            <w:tcW w:w="2586" w:type="dxa"/>
            <w:gridSpan w:val="3"/>
            <w:shd w:val="clear" w:color="auto" w:fill="auto"/>
            <w:vAlign w:val="center"/>
          </w:tcPr>
          <w:p w14:paraId="25D7D813" w14:textId="77777777" w:rsidR="00A72681" w:rsidRDefault="002B3D1E">
            <w:pPr>
              <w:spacing w:line="240" w:lineRule="auto"/>
              <w:rPr>
                <w:rFonts w:ascii="Lato" w:eastAsia="Times New Roman" w:hAnsi="Lato" w:cs="Arial"/>
                <w:sz w:val="22"/>
                <w:lang w:val="pl-PL" w:eastAsia="pl-PL"/>
              </w:rPr>
            </w:pPr>
            <w:r>
              <w:rPr>
                <w:rFonts w:ascii="Lato" w:eastAsia="Times New Roman" w:hAnsi="Lato" w:cs="Arial"/>
                <w:sz w:val="22"/>
                <w:lang w:val="pl-PL" w:eastAsia="pl-PL"/>
              </w:rPr>
              <w:t>Czy po wejściu w życie  aktu normatywnego jego przepisy będą stanowiły podstawę przetwarzania danych osobowych? Jeżeli tak, to należy wskazać projektowany przepis lub przepisy, które będą stanowiły podstawę przetwarzania.</w:t>
            </w:r>
          </w:p>
        </w:tc>
        <w:tc>
          <w:tcPr>
            <w:tcW w:w="6514" w:type="dxa"/>
            <w:gridSpan w:val="7"/>
            <w:shd w:val="clear" w:color="auto" w:fill="auto"/>
            <w:vAlign w:val="center"/>
          </w:tcPr>
          <w:p w14:paraId="50D8D575" w14:textId="77777777" w:rsidR="00B17955" w:rsidRDefault="0056746C">
            <w:pPr>
              <w:spacing w:line="240" w:lineRule="auto"/>
              <w:rPr>
                <w:rFonts w:ascii="Lato" w:eastAsia="Times New Roman" w:hAnsi="Lato" w:cs="Arial"/>
                <w:sz w:val="22"/>
                <w:lang w:val="pl-PL" w:eastAsia="pl-PL"/>
              </w:rPr>
            </w:pPr>
            <w:r w:rsidRPr="0056746C">
              <w:rPr>
                <w:rFonts w:ascii="Lato" w:eastAsia="Times New Roman" w:hAnsi="Lato" w:cs="Arial"/>
                <w:sz w:val="22"/>
                <w:lang w:val="pl-PL" w:eastAsia="pl-PL"/>
              </w:rPr>
              <w:t>Tak</w:t>
            </w:r>
            <w:r>
              <w:rPr>
                <w:rFonts w:ascii="Lato" w:eastAsia="Times New Roman" w:hAnsi="Lato" w:cs="Arial"/>
                <w:sz w:val="22"/>
                <w:lang w:val="pl-PL" w:eastAsia="pl-PL"/>
              </w:rPr>
              <w:t xml:space="preserve">. </w:t>
            </w:r>
          </w:p>
          <w:p w14:paraId="642CE680" w14:textId="77777777" w:rsidR="004F2344" w:rsidRDefault="00341630">
            <w:pPr>
              <w:spacing w:line="240" w:lineRule="auto"/>
              <w:rPr>
                <w:rFonts w:ascii="Lato" w:eastAsia="Times New Roman" w:hAnsi="Lato" w:cs="Arial"/>
                <w:sz w:val="22"/>
                <w:lang w:val="pl-PL" w:eastAsia="pl-PL"/>
              </w:rPr>
            </w:pPr>
            <w:r>
              <w:rPr>
                <w:rFonts w:ascii="Lato" w:eastAsia="Times New Roman" w:hAnsi="Lato" w:cs="Arial"/>
                <w:sz w:val="22"/>
                <w:lang w:val="pl-PL" w:eastAsia="pl-PL"/>
              </w:rPr>
              <w:t xml:space="preserve">Art. 1 projektu ustawy w zakresie następujących przepisów ustawy </w:t>
            </w:r>
            <w:r w:rsidR="004F2344" w:rsidRPr="004F2344">
              <w:rPr>
                <w:rFonts w:ascii="Lato" w:eastAsia="Times New Roman" w:hAnsi="Lato" w:cs="Arial"/>
                <w:bCs/>
                <w:sz w:val="22"/>
                <w:lang w:eastAsia="pl-PL"/>
              </w:rPr>
              <w:t>z dnia 27 sierpnia 2004 r. o świadczeniach opieki zdrowotnej finansowanych ze środków publicznych (Dz. U. z 2024 r. poz. 146, z późn. zm.), zwan</w:t>
            </w:r>
            <w:r w:rsidR="004F2344">
              <w:rPr>
                <w:rFonts w:ascii="Lato" w:eastAsia="Times New Roman" w:hAnsi="Lato" w:cs="Arial"/>
                <w:bCs/>
                <w:sz w:val="22"/>
                <w:lang w:eastAsia="pl-PL"/>
              </w:rPr>
              <w:t>ej</w:t>
            </w:r>
            <w:r w:rsidR="004F2344" w:rsidRPr="004F2344">
              <w:rPr>
                <w:rFonts w:ascii="Lato" w:eastAsia="Times New Roman" w:hAnsi="Lato" w:cs="Arial"/>
                <w:bCs/>
                <w:sz w:val="22"/>
                <w:lang w:eastAsia="pl-PL"/>
              </w:rPr>
              <w:t xml:space="preserve"> dalej „ustawą o świadczeniach”</w:t>
            </w:r>
            <w:r>
              <w:rPr>
                <w:rFonts w:ascii="Lato" w:eastAsia="Times New Roman" w:hAnsi="Lato" w:cs="Arial"/>
                <w:sz w:val="22"/>
                <w:lang w:val="pl-PL" w:eastAsia="pl-PL"/>
              </w:rPr>
              <w:t xml:space="preserve"> </w:t>
            </w:r>
          </w:p>
          <w:p w14:paraId="14C3A7DD" w14:textId="6BE5A662" w:rsidR="00B17955" w:rsidRDefault="00B17955">
            <w:pPr>
              <w:spacing w:line="240" w:lineRule="auto"/>
              <w:rPr>
                <w:rFonts w:ascii="Lato" w:eastAsia="Times New Roman" w:hAnsi="Lato" w:cs="Arial"/>
                <w:sz w:val="22"/>
                <w:lang w:val="pl-PL" w:eastAsia="pl-PL"/>
              </w:rPr>
            </w:pPr>
            <w:r>
              <w:rPr>
                <w:rFonts w:ascii="Lato" w:eastAsia="Times New Roman" w:hAnsi="Lato" w:cs="Arial"/>
                <w:sz w:val="22"/>
                <w:lang w:val="pl-PL" w:eastAsia="pl-PL"/>
              </w:rPr>
              <w:t>Art. 23c ust. 3-6, 10, Art. 23e ust. 3</w:t>
            </w:r>
            <w:r w:rsidR="00341630">
              <w:rPr>
                <w:rFonts w:ascii="Lato" w:eastAsia="Times New Roman" w:hAnsi="Lato" w:cs="Arial"/>
                <w:sz w:val="22"/>
                <w:lang w:val="pl-PL" w:eastAsia="pl-PL"/>
              </w:rPr>
              <w:t xml:space="preserve">, </w:t>
            </w:r>
            <w:r>
              <w:rPr>
                <w:rFonts w:ascii="Lato" w:eastAsia="Times New Roman" w:hAnsi="Lato" w:cs="Arial"/>
                <w:sz w:val="22"/>
                <w:lang w:val="pl-PL" w:eastAsia="pl-PL"/>
              </w:rPr>
              <w:t xml:space="preserve">Art. 23 f </w:t>
            </w:r>
          </w:p>
          <w:p w14:paraId="24112B68" w14:textId="3C39A539" w:rsidR="00A72681" w:rsidRDefault="00B17955" w:rsidP="00341630">
            <w:pPr>
              <w:spacing w:line="240" w:lineRule="auto"/>
              <w:rPr>
                <w:rFonts w:ascii="Lato" w:eastAsia="Times New Roman" w:hAnsi="Lato" w:cs="Arial"/>
                <w:sz w:val="22"/>
                <w:lang w:val="pl-PL" w:eastAsia="pl-PL"/>
              </w:rPr>
            </w:pPr>
            <w:r>
              <w:rPr>
                <w:rFonts w:ascii="Lato" w:eastAsia="Times New Roman" w:hAnsi="Lato" w:cs="Arial"/>
                <w:sz w:val="22"/>
                <w:lang w:val="pl-PL" w:eastAsia="pl-PL"/>
              </w:rPr>
              <w:t xml:space="preserve">Art. 188 </w:t>
            </w:r>
            <w:r w:rsidR="001C0805">
              <w:rPr>
                <w:rFonts w:ascii="Lato" w:eastAsia="Times New Roman" w:hAnsi="Lato" w:cs="Arial"/>
                <w:sz w:val="22"/>
                <w:lang w:val="pl-PL" w:eastAsia="pl-PL"/>
              </w:rPr>
              <w:t xml:space="preserve">ust. 1 </w:t>
            </w:r>
            <w:r>
              <w:rPr>
                <w:rFonts w:ascii="Lato" w:eastAsia="Times New Roman" w:hAnsi="Lato" w:cs="Arial"/>
                <w:sz w:val="22"/>
                <w:lang w:val="pl-PL" w:eastAsia="pl-PL"/>
              </w:rPr>
              <w:t>pkt 14</w:t>
            </w:r>
            <w:r w:rsidR="00341630">
              <w:rPr>
                <w:rFonts w:ascii="Lato" w:eastAsia="Times New Roman" w:hAnsi="Lato" w:cs="Arial"/>
                <w:sz w:val="22"/>
                <w:lang w:val="pl-PL" w:eastAsia="pl-PL"/>
              </w:rPr>
              <w:t xml:space="preserve">, </w:t>
            </w:r>
            <w:r>
              <w:rPr>
                <w:rFonts w:ascii="Lato" w:eastAsia="Times New Roman" w:hAnsi="Lato" w:cs="Arial"/>
                <w:sz w:val="22"/>
                <w:lang w:val="pl-PL" w:eastAsia="pl-PL"/>
              </w:rPr>
              <w:t>Art. 188e ust. 4</w:t>
            </w:r>
            <w:r w:rsidR="0056746C">
              <w:rPr>
                <w:rFonts w:ascii="Lato" w:eastAsia="Times New Roman" w:hAnsi="Lato" w:cs="Arial"/>
                <w:sz w:val="22"/>
                <w:lang w:val="pl-PL" w:eastAsia="pl-PL"/>
              </w:rPr>
              <w:t xml:space="preserve"> </w:t>
            </w:r>
            <w:r w:rsidR="001C0805">
              <w:rPr>
                <w:rFonts w:ascii="Lato" w:eastAsia="Times New Roman" w:hAnsi="Lato" w:cs="Arial"/>
                <w:sz w:val="22"/>
                <w:lang w:val="pl-PL" w:eastAsia="pl-PL"/>
              </w:rPr>
              <w:t>pkt 35</w:t>
            </w:r>
          </w:p>
          <w:p w14:paraId="2F1D3C1B" w14:textId="77777777" w:rsidR="00341630" w:rsidRDefault="00341630" w:rsidP="00341630">
            <w:pPr>
              <w:spacing w:line="240" w:lineRule="auto"/>
              <w:rPr>
                <w:rFonts w:ascii="Lato" w:eastAsia="Times New Roman" w:hAnsi="Lato" w:cs="Arial"/>
                <w:sz w:val="22"/>
                <w:lang w:val="pl-PL" w:eastAsia="pl-PL"/>
              </w:rPr>
            </w:pPr>
            <w:r>
              <w:rPr>
                <w:rFonts w:ascii="Lato" w:eastAsia="Times New Roman" w:hAnsi="Lato" w:cs="Arial"/>
                <w:sz w:val="22"/>
                <w:lang w:val="pl-PL" w:eastAsia="pl-PL"/>
              </w:rPr>
              <w:t>Art. 2 projektu ustawy w zakresie pkt 1 i 2 a-c;</w:t>
            </w:r>
          </w:p>
          <w:p w14:paraId="64891622" w14:textId="5D317CDF" w:rsidR="00341630" w:rsidRDefault="00341630" w:rsidP="00341630">
            <w:pPr>
              <w:spacing w:line="240" w:lineRule="auto"/>
              <w:rPr>
                <w:rFonts w:ascii="Lato" w:eastAsia="Times New Roman" w:hAnsi="Lato" w:cs="Arial"/>
                <w:sz w:val="22"/>
                <w:lang w:val="pl-PL" w:eastAsia="pl-PL"/>
              </w:rPr>
            </w:pPr>
            <w:r>
              <w:rPr>
                <w:rFonts w:ascii="Lato" w:eastAsia="Times New Roman" w:hAnsi="Lato" w:cs="Arial"/>
                <w:sz w:val="22"/>
                <w:lang w:val="pl-PL" w:eastAsia="pl-PL"/>
              </w:rPr>
              <w:t>Art. 3 projektu ustawy w zakresie pkt 1, 2, 4, 5.</w:t>
            </w:r>
          </w:p>
        </w:tc>
      </w:tr>
      <w:tr w:rsidR="00A72681" w14:paraId="0D93036B" w14:textId="77777777" w:rsidTr="002B3D1E">
        <w:trPr>
          <w:trHeight w:val="2493"/>
        </w:trPr>
        <w:tc>
          <w:tcPr>
            <w:tcW w:w="615" w:type="dxa"/>
            <w:vAlign w:val="center"/>
          </w:tcPr>
          <w:p w14:paraId="2E33A21F" w14:textId="77777777" w:rsidR="00A72681" w:rsidRDefault="002B3D1E">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5</w:t>
            </w:r>
          </w:p>
        </w:tc>
        <w:tc>
          <w:tcPr>
            <w:tcW w:w="2586" w:type="dxa"/>
            <w:gridSpan w:val="3"/>
            <w:shd w:val="clear" w:color="auto" w:fill="auto"/>
            <w:vAlign w:val="center"/>
          </w:tcPr>
          <w:p w14:paraId="0DDF59B4" w14:textId="77777777" w:rsidR="00A72681" w:rsidRDefault="002B3D1E">
            <w:pPr>
              <w:spacing w:line="240" w:lineRule="auto"/>
              <w:rPr>
                <w:rFonts w:ascii="Lato" w:eastAsia="Times New Roman" w:hAnsi="Lato" w:cs="Arial"/>
                <w:sz w:val="22"/>
                <w:lang w:val="pl-PL" w:eastAsia="pl-PL"/>
              </w:rPr>
            </w:pPr>
            <w:r>
              <w:rPr>
                <w:rFonts w:ascii="Lato" w:eastAsia="Times New Roman" w:hAnsi="Lato" w:cs="Arial"/>
                <w:sz w:val="22"/>
                <w:lang w:val="pl-PL" w:eastAsia="pl-PL"/>
              </w:rPr>
              <w:t xml:space="preserve">Czy po wejściu w życie aktu normatywnego jego przepisy będą stanowiły podstawę wykonywania zadań przez organy publiczne lub inne podmioty i czy będą precyzować operacje przetwarzania danych osobowych podejmowane przez te podmioty? </w:t>
            </w:r>
          </w:p>
        </w:tc>
        <w:tc>
          <w:tcPr>
            <w:tcW w:w="6514" w:type="dxa"/>
            <w:gridSpan w:val="7"/>
            <w:shd w:val="clear" w:color="auto" w:fill="auto"/>
            <w:vAlign w:val="center"/>
          </w:tcPr>
          <w:p w14:paraId="7C57FF7C" w14:textId="77777777" w:rsidR="00A72681" w:rsidRDefault="0056746C">
            <w:pPr>
              <w:spacing w:line="240" w:lineRule="auto"/>
              <w:rPr>
                <w:rFonts w:ascii="Lato" w:eastAsia="Times New Roman" w:hAnsi="Lato" w:cs="Arial"/>
                <w:sz w:val="22"/>
                <w:lang w:val="pl-PL" w:eastAsia="pl-PL"/>
              </w:rPr>
            </w:pPr>
            <w:r>
              <w:rPr>
                <w:rFonts w:ascii="Lato" w:eastAsia="Times New Roman" w:hAnsi="Lato" w:cs="Arial"/>
                <w:sz w:val="22"/>
                <w:lang w:val="pl-PL" w:eastAsia="pl-PL"/>
              </w:rPr>
              <w:t>Tak</w:t>
            </w:r>
            <w:r w:rsidR="00341630">
              <w:rPr>
                <w:rFonts w:ascii="Lato" w:eastAsia="Times New Roman" w:hAnsi="Lato" w:cs="Arial"/>
                <w:sz w:val="22"/>
                <w:lang w:val="pl-PL" w:eastAsia="pl-PL"/>
              </w:rPr>
              <w:t xml:space="preserve">. </w:t>
            </w:r>
          </w:p>
          <w:p w14:paraId="4C810B15" w14:textId="267486BC" w:rsidR="00341630" w:rsidRDefault="00341630">
            <w:pPr>
              <w:spacing w:line="240" w:lineRule="auto"/>
              <w:rPr>
                <w:rFonts w:ascii="Lato" w:eastAsia="Times New Roman" w:hAnsi="Lato" w:cs="Arial"/>
                <w:sz w:val="22"/>
                <w:lang w:val="pl-PL" w:eastAsia="pl-PL"/>
              </w:rPr>
            </w:pPr>
            <w:r>
              <w:rPr>
                <w:rFonts w:ascii="Lato" w:eastAsia="Times New Roman" w:hAnsi="Lato" w:cs="Arial"/>
                <w:sz w:val="22"/>
                <w:lang w:val="pl-PL" w:eastAsia="pl-PL"/>
              </w:rPr>
              <w:t>Zgodnie z treścią przepisów zadania określone w projekcie ustawy będą realizowane przez ministra właściwego do spraw zdrowia, Narodowy Fundusz Zdrowia</w:t>
            </w:r>
            <w:r w:rsidR="001C0805">
              <w:rPr>
                <w:rFonts w:ascii="Lato" w:eastAsia="Times New Roman" w:hAnsi="Lato" w:cs="Arial"/>
                <w:sz w:val="22"/>
                <w:lang w:val="pl-PL" w:eastAsia="pl-PL"/>
              </w:rPr>
              <w:t>, zwany dalej „NFZ”</w:t>
            </w:r>
            <w:r>
              <w:rPr>
                <w:rFonts w:ascii="Lato" w:eastAsia="Times New Roman" w:hAnsi="Lato" w:cs="Arial"/>
                <w:sz w:val="22"/>
                <w:lang w:val="pl-PL" w:eastAsia="pl-PL"/>
              </w:rPr>
              <w:t xml:space="preserve">, </w:t>
            </w:r>
            <w:r w:rsidRPr="00341630">
              <w:rPr>
                <w:rFonts w:ascii="Lato" w:eastAsia="Times New Roman" w:hAnsi="Lato" w:cs="Arial"/>
                <w:sz w:val="22"/>
                <w:lang w:val="pl-PL" w:eastAsia="pl-PL"/>
              </w:rPr>
              <w:t>jednostk</w:t>
            </w:r>
            <w:r>
              <w:rPr>
                <w:rFonts w:ascii="Lato" w:eastAsia="Times New Roman" w:hAnsi="Lato" w:cs="Arial"/>
                <w:sz w:val="22"/>
                <w:lang w:val="pl-PL" w:eastAsia="pl-PL"/>
              </w:rPr>
              <w:t>ę</w:t>
            </w:r>
            <w:r w:rsidRPr="00341630">
              <w:rPr>
                <w:rFonts w:ascii="Lato" w:eastAsia="Times New Roman" w:hAnsi="Lato" w:cs="Arial"/>
                <w:sz w:val="22"/>
                <w:lang w:val="pl-PL" w:eastAsia="pl-PL"/>
              </w:rPr>
              <w:t xml:space="preserve"> podległ</w:t>
            </w:r>
            <w:r>
              <w:rPr>
                <w:rFonts w:ascii="Lato" w:eastAsia="Times New Roman" w:hAnsi="Lato" w:cs="Arial"/>
                <w:sz w:val="22"/>
                <w:lang w:val="pl-PL" w:eastAsia="pl-PL"/>
              </w:rPr>
              <w:t>ą</w:t>
            </w:r>
            <w:r w:rsidRPr="00341630">
              <w:rPr>
                <w:rFonts w:ascii="Lato" w:eastAsia="Times New Roman" w:hAnsi="Lato" w:cs="Arial"/>
                <w:sz w:val="22"/>
                <w:lang w:val="pl-PL" w:eastAsia="pl-PL"/>
              </w:rPr>
              <w:t xml:space="preserve"> ministrowi właściwemu do spraw zdrowia właściwa w zakresie systemów informacyjnych ochrony zdrowia</w:t>
            </w:r>
            <w:r w:rsidR="0017136F">
              <w:rPr>
                <w:rFonts w:ascii="Lato" w:eastAsia="Times New Roman" w:hAnsi="Lato" w:cs="Arial"/>
                <w:sz w:val="22"/>
                <w:lang w:val="pl-PL" w:eastAsia="pl-PL"/>
              </w:rPr>
              <w:t>.</w:t>
            </w:r>
          </w:p>
        </w:tc>
      </w:tr>
      <w:tr w:rsidR="00A72681" w14:paraId="5A2FDD05" w14:textId="77777777" w:rsidTr="002B3D1E">
        <w:trPr>
          <w:trHeight w:val="3081"/>
        </w:trPr>
        <w:tc>
          <w:tcPr>
            <w:tcW w:w="615" w:type="dxa"/>
            <w:vAlign w:val="center"/>
          </w:tcPr>
          <w:p w14:paraId="5BF6CABB" w14:textId="77777777" w:rsidR="00A72681" w:rsidRDefault="002B3D1E">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lastRenderedPageBreak/>
              <w:t>6</w:t>
            </w:r>
          </w:p>
        </w:tc>
        <w:tc>
          <w:tcPr>
            <w:tcW w:w="2586" w:type="dxa"/>
            <w:gridSpan w:val="3"/>
            <w:shd w:val="clear" w:color="auto" w:fill="auto"/>
            <w:vAlign w:val="center"/>
          </w:tcPr>
          <w:p w14:paraId="25CC3DE1" w14:textId="77777777" w:rsidR="00A72681" w:rsidRDefault="002B3D1E">
            <w:pPr>
              <w:spacing w:line="240" w:lineRule="auto"/>
              <w:rPr>
                <w:rFonts w:ascii="Lato" w:eastAsia="Times New Roman" w:hAnsi="Lato" w:cs="Arial"/>
                <w:sz w:val="22"/>
                <w:lang w:val="pl-PL" w:eastAsia="pl-PL"/>
              </w:rPr>
            </w:pPr>
            <w:r>
              <w:rPr>
                <w:rFonts w:ascii="Lato" w:eastAsia="Times New Roman" w:hAnsi="Lato" w:cs="Arial"/>
                <w:sz w:val="22"/>
                <w:lang w:val="pl-PL" w:eastAsia="pl-PL"/>
              </w:rPr>
              <w:t>Czy po wejściu w życie aktu normatywnego jego przepisy będą stanowiły podstawę do udostępniania danych osobowych pomiędzy podmiotami (w szczególności organami publicznymi), w tym z wykorzystaniem systemów teleinformatycznych?</w:t>
            </w:r>
          </w:p>
        </w:tc>
        <w:tc>
          <w:tcPr>
            <w:tcW w:w="6514" w:type="dxa"/>
            <w:gridSpan w:val="7"/>
            <w:shd w:val="clear" w:color="auto" w:fill="auto"/>
            <w:vAlign w:val="center"/>
          </w:tcPr>
          <w:p w14:paraId="276EA154" w14:textId="6D982A55" w:rsidR="00A72681" w:rsidRDefault="0056746C">
            <w:pPr>
              <w:spacing w:line="240" w:lineRule="auto"/>
              <w:rPr>
                <w:rFonts w:ascii="Lato" w:eastAsia="Times New Roman" w:hAnsi="Lato" w:cs="Arial"/>
                <w:sz w:val="22"/>
                <w:lang w:val="pl-PL" w:eastAsia="pl-PL"/>
              </w:rPr>
            </w:pPr>
            <w:r>
              <w:rPr>
                <w:rFonts w:ascii="Lato" w:eastAsia="Times New Roman" w:hAnsi="Lato" w:cs="Arial"/>
                <w:sz w:val="22"/>
                <w:lang w:val="pl-PL" w:eastAsia="pl-PL"/>
              </w:rPr>
              <w:t>Tak</w:t>
            </w:r>
          </w:p>
        </w:tc>
      </w:tr>
      <w:tr w:rsidR="00A72681" w14:paraId="45E02C7F" w14:textId="77777777" w:rsidTr="002B3D1E">
        <w:trPr>
          <w:trHeight w:val="1563"/>
        </w:trPr>
        <w:tc>
          <w:tcPr>
            <w:tcW w:w="615" w:type="dxa"/>
            <w:vAlign w:val="center"/>
          </w:tcPr>
          <w:p w14:paraId="793EE9EC" w14:textId="77777777" w:rsidR="00A72681" w:rsidRDefault="002B3D1E">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7</w:t>
            </w:r>
          </w:p>
        </w:tc>
        <w:tc>
          <w:tcPr>
            <w:tcW w:w="2586" w:type="dxa"/>
            <w:gridSpan w:val="3"/>
            <w:shd w:val="clear" w:color="auto" w:fill="auto"/>
            <w:vAlign w:val="center"/>
          </w:tcPr>
          <w:p w14:paraId="7DA0EC28" w14:textId="77777777" w:rsidR="00A72681" w:rsidRDefault="002B3D1E">
            <w:pPr>
              <w:spacing w:line="240" w:lineRule="auto"/>
              <w:rPr>
                <w:rFonts w:ascii="Lato" w:eastAsia="Times New Roman" w:hAnsi="Lato" w:cs="Arial"/>
                <w:sz w:val="22"/>
                <w:lang w:val="pl-PL" w:eastAsia="pl-PL"/>
              </w:rPr>
            </w:pPr>
            <w:r>
              <w:rPr>
                <w:rFonts w:ascii="Lato" w:eastAsia="Times New Roman" w:hAnsi="Lato" w:cs="Arial"/>
                <w:sz w:val="22"/>
                <w:lang w:val="pl-PL" w:eastAsia="pl-PL"/>
              </w:rPr>
              <w:t>Czy w procesach przetwarzania, które będą realizowane po wejściu w życie aktu normatywnego, wykorzystywane będą nowe technologie</w:t>
            </w:r>
            <w:r>
              <w:rPr>
                <w:rStyle w:val="Odwoanieprzypisudolnego"/>
                <w:rFonts w:ascii="Lato" w:eastAsia="Times New Roman" w:hAnsi="Lato" w:cs="Arial"/>
                <w:sz w:val="22"/>
                <w:lang w:val="pl-PL" w:eastAsia="pl-PL"/>
              </w:rPr>
              <w:footnoteReference w:id="3"/>
            </w:r>
            <w:r>
              <w:rPr>
                <w:rFonts w:ascii="Lato" w:eastAsia="Times New Roman" w:hAnsi="Lato" w:cs="Arial"/>
                <w:sz w:val="22"/>
                <w:lang w:val="pl-PL" w:eastAsia="pl-PL"/>
              </w:rPr>
              <w:t>?</w:t>
            </w:r>
          </w:p>
        </w:tc>
        <w:tc>
          <w:tcPr>
            <w:tcW w:w="6514" w:type="dxa"/>
            <w:gridSpan w:val="7"/>
            <w:shd w:val="clear" w:color="auto" w:fill="auto"/>
            <w:vAlign w:val="center"/>
          </w:tcPr>
          <w:p w14:paraId="2190AA40" w14:textId="4D51ECC0" w:rsidR="00A72681" w:rsidRDefault="00A464AA">
            <w:pPr>
              <w:spacing w:line="240" w:lineRule="auto"/>
              <w:rPr>
                <w:rFonts w:ascii="Lato" w:eastAsia="Times New Roman" w:hAnsi="Lato" w:cs="Arial"/>
                <w:sz w:val="22"/>
                <w:lang w:val="pl-PL" w:eastAsia="pl-PL"/>
              </w:rPr>
            </w:pPr>
            <w:r>
              <w:rPr>
                <w:rFonts w:ascii="Lato" w:eastAsia="Times New Roman" w:hAnsi="Lato" w:cs="Arial"/>
                <w:sz w:val="22"/>
                <w:lang w:val="pl-PL" w:eastAsia="pl-PL"/>
              </w:rPr>
              <w:t>Tak. W ramach centralnej elektronicznej rejestracji wykorzystywan</w:t>
            </w:r>
            <w:r w:rsidR="004F2344">
              <w:rPr>
                <w:rFonts w:ascii="Lato" w:eastAsia="Times New Roman" w:hAnsi="Lato" w:cs="Arial"/>
                <w:sz w:val="22"/>
                <w:lang w:val="pl-PL" w:eastAsia="pl-PL"/>
              </w:rPr>
              <w:t>a</w:t>
            </w:r>
            <w:r>
              <w:rPr>
                <w:rFonts w:ascii="Lato" w:eastAsia="Times New Roman" w:hAnsi="Lato" w:cs="Arial"/>
                <w:sz w:val="22"/>
                <w:lang w:val="pl-PL" w:eastAsia="pl-PL"/>
              </w:rPr>
              <w:t xml:space="preserve"> będzie funkcjonalność asystenta głosowego w zakresie </w:t>
            </w:r>
            <w:r w:rsidRPr="00A464AA">
              <w:rPr>
                <w:rFonts w:ascii="Lato" w:eastAsia="Times New Roman" w:hAnsi="Lato" w:cs="Arial"/>
                <w:sz w:val="22"/>
                <w:lang w:val="pl-PL" w:eastAsia="pl-PL"/>
              </w:rPr>
              <w:t>przypomni</w:t>
            </w:r>
            <w:r>
              <w:rPr>
                <w:rFonts w:ascii="Lato" w:eastAsia="Times New Roman" w:hAnsi="Lato" w:cs="Arial"/>
                <w:sz w:val="22"/>
                <w:lang w:val="pl-PL" w:eastAsia="pl-PL"/>
              </w:rPr>
              <w:t>enia</w:t>
            </w:r>
            <w:r w:rsidRPr="00A464AA">
              <w:rPr>
                <w:rFonts w:ascii="Lato" w:eastAsia="Times New Roman" w:hAnsi="Lato" w:cs="Arial"/>
                <w:sz w:val="22"/>
                <w:lang w:val="pl-PL" w:eastAsia="pl-PL"/>
              </w:rPr>
              <w:t xml:space="preserve"> o zbliżającej się wizycie, potwierdz</w:t>
            </w:r>
            <w:r>
              <w:rPr>
                <w:rFonts w:ascii="Lato" w:eastAsia="Times New Roman" w:hAnsi="Lato" w:cs="Arial"/>
                <w:sz w:val="22"/>
                <w:lang w:val="pl-PL" w:eastAsia="pl-PL"/>
              </w:rPr>
              <w:t>enia</w:t>
            </w:r>
            <w:r w:rsidRPr="00A464AA">
              <w:rPr>
                <w:rFonts w:ascii="Lato" w:eastAsia="Times New Roman" w:hAnsi="Lato" w:cs="Arial"/>
                <w:sz w:val="22"/>
                <w:lang w:val="pl-PL" w:eastAsia="pl-PL"/>
              </w:rPr>
              <w:t xml:space="preserve"> obecność pacjenta na wizycie, a w razie konieczności przełoż</w:t>
            </w:r>
            <w:r>
              <w:rPr>
                <w:rFonts w:ascii="Lato" w:eastAsia="Times New Roman" w:hAnsi="Lato" w:cs="Arial"/>
                <w:sz w:val="22"/>
                <w:lang w:val="pl-PL" w:eastAsia="pl-PL"/>
              </w:rPr>
              <w:t>enia</w:t>
            </w:r>
            <w:r w:rsidRPr="00A464AA">
              <w:rPr>
                <w:rFonts w:ascii="Lato" w:eastAsia="Times New Roman" w:hAnsi="Lato" w:cs="Arial"/>
                <w:sz w:val="22"/>
                <w:lang w:val="pl-PL" w:eastAsia="pl-PL"/>
              </w:rPr>
              <w:t xml:space="preserve"> lub anul</w:t>
            </w:r>
            <w:r>
              <w:rPr>
                <w:rFonts w:ascii="Lato" w:eastAsia="Times New Roman" w:hAnsi="Lato" w:cs="Arial"/>
                <w:sz w:val="22"/>
                <w:lang w:val="pl-PL" w:eastAsia="pl-PL"/>
              </w:rPr>
              <w:t>owania</w:t>
            </w:r>
            <w:r w:rsidRPr="00A464AA">
              <w:rPr>
                <w:rFonts w:ascii="Lato" w:eastAsia="Times New Roman" w:hAnsi="Lato" w:cs="Arial"/>
                <w:sz w:val="22"/>
                <w:lang w:val="pl-PL" w:eastAsia="pl-PL"/>
              </w:rPr>
              <w:t xml:space="preserve"> wizyt</w:t>
            </w:r>
            <w:r>
              <w:rPr>
                <w:rFonts w:ascii="Lato" w:eastAsia="Times New Roman" w:hAnsi="Lato" w:cs="Arial"/>
                <w:sz w:val="22"/>
                <w:lang w:val="pl-PL" w:eastAsia="pl-PL"/>
              </w:rPr>
              <w:t>y</w:t>
            </w:r>
            <w:r w:rsidRPr="00A464AA">
              <w:rPr>
                <w:rFonts w:ascii="Lato" w:eastAsia="Times New Roman" w:hAnsi="Lato" w:cs="Arial"/>
                <w:sz w:val="22"/>
                <w:lang w:val="pl-PL" w:eastAsia="pl-PL"/>
              </w:rPr>
              <w:t>.</w:t>
            </w:r>
          </w:p>
        </w:tc>
      </w:tr>
      <w:tr w:rsidR="00A72681" w14:paraId="30023D01" w14:textId="77777777" w:rsidTr="002B3D1E">
        <w:trPr>
          <w:trHeight w:val="554"/>
        </w:trPr>
        <w:tc>
          <w:tcPr>
            <w:tcW w:w="615" w:type="dxa"/>
            <w:vAlign w:val="center"/>
          </w:tcPr>
          <w:p w14:paraId="4417D668" w14:textId="77777777" w:rsidR="00A72681" w:rsidRDefault="002B3D1E">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8</w:t>
            </w:r>
          </w:p>
        </w:tc>
        <w:tc>
          <w:tcPr>
            <w:tcW w:w="2586" w:type="dxa"/>
            <w:gridSpan w:val="3"/>
            <w:shd w:val="clear" w:color="auto" w:fill="auto"/>
            <w:vAlign w:val="center"/>
          </w:tcPr>
          <w:p w14:paraId="61893E8D" w14:textId="77777777" w:rsidR="00A72681" w:rsidRDefault="002B3D1E">
            <w:pPr>
              <w:spacing w:line="240" w:lineRule="auto"/>
              <w:rPr>
                <w:rFonts w:ascii="Lato" w:eastAsia="Times New Roman" w:hAnsi="Lato" w:cs="Arial"/>
                <w:sz w:val="22"/>
                <w:lang w:val="pl-PL" w:eastAsia="pl-PL"/>
              </w:rPr>
            </w:pPr>
            <w:r>
              <w:rPr>
                <w:rFonts w:ascii="Lato" w:eastAsia="Times New Roman" w:hAnsi="Lato" w:cs="Arial"/>
                <w:sz w:val="22"/>
                <w:lang w:val="pl-PL" w:eastAsia="pl-PL"/>
              </w:rPr>
              <w:t>Czy po wejściu w życie projektowany akt normatywny będzie miał wpływ na osoby fizyczne, a jeżeli tak to jaki?</w:t>
            </w:r>
          </w:p>
        </w:tc>
        <w:tc>
          <w:tcPr>
            <w:tcW w:w="6514" w:type="dxa"/>
            <w:gridSpan w:val="7"/>
            <w:shd w:val="clear" w:color="auto" w:fill="auto"/>
            <w:vAlign w:val="center"/>
          </w:tcPr>
          <w:p w14:paraId="6931A134" w14:textId="0F83F45B" w:rsidR="00A72681" w:rsidRDefault="0056746C">
            <w:pPr>
              <w:spacing w:line="240" w:lineRule="auto"/>
              <w:rPr>
                <w:rFonts w:ascii="Lato" w:eastAsia="Times New Roman" w:hAnsi="Lato" w:cs="Arial"/>
                <w:sz w:val="22"/>
                <w:lang w:val="pl-PL" w:eastAsia="pl-PL"/>
              </w:rPr>
            </w:pPr>
            <w:r>
              <w:rPr>
                <w:rFonts w:ascii="Lato" w:eastAsia="Times New Roman" w:hAnsi="Lato" w:cs="Arial"/>
                <w:sz w:val="22"/>
                <w:lang w:val="pl-PL" w:eastAsia="pl-PL"/>
              </w:rPr>
              <w:t>Tak. Projektowane rozwiązanie wpłynie na sytuację os</w:t>
            </w:r>
            <w:r w:rsidR="0017136F">
              <w:rPr>
                <w:rFonts w:ascii="Lato" w:eastAsia="Times New Roman" w:hAnsi="Lato" w:cs="Arial"/>
                <w:sz w:val="22"/>
                <w:lang w:val="pl-PL" w:eastAsia="pl-PL"/>
              </w:rPr>
              <w:t>ób</w:t>
            </w:r>
            <w:r>
              <w:rPr>
                <w:rFonts w:ascii="Lato" w:eastAsia="Times New Roman" w:hAnsi="Lato" w:cs="Arial"/>
                <w:sz w:val="22"/>
                <w:lang w:val="pl-PL" w:eastAsia="pl-PL"/>
              </w:rPr>
              <w:t xml:space="preserve"> fizycznych poprzez udostępnienie funkcjonalności</w:t>
            </w:r>
            <w:r w:rsidRPr="0056746C">
              <w:rPr>
                <w:rFonts w:ascii="Lato" w:eastAsia="Times New Roman" w:hAnsi="Lato" w:cs="Arial"/>
                <w:sz w:val="22"/>
                <w:lang w:val="pl-PL" w:eastAsia="pl-PL"/>
              </w:rPr>
              <w:t xml:space="preserve"> samodzielnego wyszukiwania przez świadczeniobiorców dostępnych terminów udzielania wybranych świadczeń i dokonywania przez nich zgłoszeń</w:t>
            </w:r>
            <w:r w:rsidR="00F24234">
              <w:rPr>
                <w:rFonts w:ascii="Lato" w:eastAsia="Times New Roman" w:hAnsi="Lato" w:cs="Arial"/>
                <w:sz w:val="22"/>
                <w:lang w:val="pl-PL" w:eastAsia="pl-PL"/>
              </w:rPr>
              <w:t xml:space="preserve"> centralnych. Ponadto rozwiązanie wpłynie na </w:t>
            </w:r>
            <w:r w:rsidR="00F24234" w:rsidRPr="00F24234">
              <w:rPr>
                <w:rFonts w:ascii="Lato" w:eastAsia="Times New Roman" w:hAnsi="Lato" w:cs="Arial"/>
                <w:sz w:val="22"/>
                <w:lang w:val="pl-PL" w:eastAsia="pl-PL"/>
              </w:rPr>
              <w:t>uproszczenie i przyspieszenie procesu rejestracji na świadczenia opieki zdrowotnej oraz zapewni świadczeniobiorcom łatwiejszy dostęp do informacji o dostępności terminów u wszystkich świadczeniodawców</w:t>
            </w:r>
            <w:r w:rsidR="0017136F">
              <w:rPr>
                <w:rFonts w:ascii="Lato" w:eastAsia="Times New Roman" w:hAnsi="Lato" w:cs="Arial"/>
                <w:sz w:val="22"/>
                <w:lang w:val="pl-PL" w:eastAsia="pl-PL"/>
              </w:rPr>
              <w:t>.</w:t>
            </w:r>
          </w:p>
        </w:tc>
      </w:tr>
      <w:tr w:rsidR="00A72681" w14:paraId="37364FAE" w14:textId="77777777" w:rsidTr="002B3D1E">
        <w:trPr>
          <w:trHeight w:val="550"/>
        </w:trPr>
        <w:tc>
          <w:tcPr>
            <w:tcW w:w="615" w:type="dxa"/>
            <w:vAlign w:val="center"/>
          </w:tcPr>
          <w:p w14:paraId="60EB2587" w14:textId="77777777" w:rsidR="00A72681" w:rsidRDefault="002B3D1E">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9</w:t>
            </w:r>
          </w:p>
        </w:tc>
        <w:tc>
          <w:tcPr>
            <w:tcW w:w="2586" w:type="dxa"/>
            <w:gridSpan w:val="3"/>
            <w:shd w:val="clear" w:color="auto" w:fill="auto"/>
            <w:vAlign w:val="center"/>
          </w:tcPr>
          <w:p w14:paraId="380BA7E6" w14:textId="77777777" w:rsidR="00A72681" w:rsidRDefault="002B3D1E">
            <w:pPr>
              <w:spacing w:line="240" w:lineRule="auto"/>
              <w:rPr>
                <w:rFonts w:ascii="Lato" w:eastAsia="Times New Roman" w:hAnsi="Lato" w:cs="Arial"/>
                <w:sz w:val="22"/>
                <w:lang w:val="pl-PL" w:eastAsia="pl-PL"/>
              </w:rPr>
            </w:pPr>
            <w:r>
              <w:rPr>
                <w:rFonts w:ascii="Lato" w:eastAsia="Times New Roman" w:hAnsi="Lato" w:cs="Arial"/>
                <w:sz w:val="22"/>
                <w:lang w:val="pl-PL" w:eastAsia="pl-PL"/>
              </w:rPr>
              <w:t>Rola Ministra Zdrowia w rozumieniu art. 4 pkt 7 RODO</w:t>
            </w:r>
            <w:r>
              <w:rPr>
                <w:rStyle w:val="Odwoanieprzypisudolnego"/>
                <w:rFonts w:ascii="Lato" w:eastAsia="Times New Roman" w:hAnsi="Lato" w:cs="Arial"/>
                <w:sz w:val="22"/>
                <w:lang w:val="pl-PL" w:eastAsia="pl-PL"/>
              </w:rPr>
              <w:footnoteReference w:id="4"/>
            </w:r>
            <w:r>
              <w:rPr>
                <w:rFonts w:ascii="Lato" w:eastAsia="Times New Roman" w:hAnsi="Lato" w:cs="Arial"/>
                <w:sz w:val="22"/>
                <w:lang w:val="pl-PL" w:eastAsia="pl-PL"/>
              </w:rPr>
              <w:t xml:space="preserve"> </w:t>
            </w:r>
          </w:p>
        </w:tc>
        <w:tc>
          <w:tcPr>
            <w:tcW w:w="6514" w:type="dxa"/>
            <w:gridSpan w:val="7"/>
            <w:shd w:val="clear" w:color="auto" w:fill="auto"/>
            <w:vAlign w:val="center"/>
          </w:tcPr>
          <w:p w14:paraId="794184BC" w14:textId="77777777" w:rsidR="0056746C" w:rsidRPr="0056746C" w:rsidRDefault="0056746C" w:rsidP="0056746C">
            <w:pPr>
              <w:spacing w:line="240" w:lineRule="auto"/>
              <w:rPr>
                <w:rFonts w:ascii="Lato" w:eastAsia="Times New Roman" w:hAnsi="Lato" w:cs="Arial"/>
                <w:sz w:val="22"/>
                <w:lang w:val="pl-PL" w:eastAsia="pl-PL"/>
              </w:rPr>
            </w:pPr>
            <w:r w:rsidRPr="0056746C">
              <w:rPr>
                <w:rFonts w:ascii="Lato" w:eastAsia="Times New Roman" w:hAnsi="Lato" w:cs="Arial"/>
                <w:sz w:val="22"/>
                <w:lang w:val="pl-PL" w:eastAsia="pl-PL"/>
              </w:rPr>
              <w:t>Rola prawodawcza.</w:t>
            </w:r>
          </w:p>
          <w:p w14:paraId="32350610" w14:textId="2E902726" w:rsidR="00A72681" w:rsidRDefault="0017136F" w:rsidP="0056746C">
            <w:pPr>
              <w:spacing w:line="240" w:lineRule="auto"/>
              <w:rPr>
                <w:rFonts w:ascii="Lato" w:eastAsia="Times New Roman" w:hAnsi="Lato" w:cs="Arial"/>
                <w:sz w:val="22"/>
                <w:lang w:val="pl-PL" w:eastAsia="pl-PL"/>
              </w:rPr>
            </w:pPr>
            <w:r>
              <w:rPr>
                <w:rFonts w:ascii="Lato" w:eastAsia="Times New Roman" w:hAnsi="Lato" w:cs="Arial"/>
                <w:sz w:val="22"/>
                <w:lang w:val="pl-PL" w:eastAsia="pl-PL"/>
              </w:rPr>
              <w:t>Centralna elektroniczna rejestracja</w:t>
            </w:r>
            <w:r w:rsidR="0056746C" w:rsidRPr="0056746C">
              <w:rPr>
                <w:rFonts w:ascii="Lato" w:eastAsia="Times New Roman" w:hAnsi="Lato" w:cs="Arial"/>
                <w:sz w:val="22"/>
                <w:lang w:val="pl-PL" w:eastAsia="pl-PL"/>
              </w:rPr>
              <w:t xml:space="preserve"> </w:t>
            </w:r>
            <w:r w:rsidR="001C0805" w:rsidRPr="0056746C">
              <w:rPr>
                <w:rFonts w:ascii="Lato" w:eastAsia="Times New Roman" w:hAnsi="Lato" w:cs="Arial"/>
                <w:sz w:val="22"/>
                <w:lang w:val="pl-PL" w:eastAsia="pl-PL"/>
              </w:rPr>
              <w:t xml:space="preserve">jest </w:t>
            </w:r>
            <w:r w:rsidR="0056746C" w:rsidRPr="0056746C">
              <w:rPr>
                <w:rFonts w:ascii="Lato" w:eastAsia="Times New Roman" w:hAnsi="Lato" w:cs="Arial"/>
                <w:sz w:val="22"/>
                <w:lang w:val="pl-PL" w:eastAsia="pl-PL"/>
              </w:rPr>
              <w:t>prowadzona wykorzystaniu funkcjonalności Systemu P1, której administratorem jest Minister Zdrowia. Prowadzi politykę państwa w zakresie ochrony zdrowia.</w:t>
            </w:r>
          </w:p>
        </w:tc>
      </w:tr>
      <w:tr w:rsidR="00A72681" w14:paraId="6EF18170" w14:textId="77777777" w:rsidTr="002B3D1E">
        <w:trPr>
          <w:trHeight w:val="550"/>
        </w:trPr>
        <w:tc>
          <w:tcPr>
            <w:tcW w:w="615" w:type="dxa"/>
            <w:vAlign w:val="center"/>
          </w:tcPr>
          <w:p w14:paraId="399BA512" w14:textId="77777777" w:rsidR="00A72681" w:rsidRDefault="002B3D1E">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10</w:t>
            </w:r>
          </w:p>
        </w:tc>
        <w:tc>
          <w:tcPr>
            <w:tcW w:w="2586" w:type="dxa"/>
            <w:gridSpan w:val="3"/>
            <w:shd w:val="clear" w:color="auto" w:fill="auto"/>
            <w:vAlign w:val="center"/>
          </w:tcPr>
          <w:p w14:paraId="23187BBB" w14:textId="77777777" w:rsidR="00A72681" w:rsidRDefault="002B3D1E">
            <w:pPr>
              <w:spacing w:line="240" w:lineRule="auto"/>
              <w:rPr>
                <w:rFonts w:ascii="Lato" w:eastAsia="Times New Roman" w:hAnsi="Lato" w:cs="Arial"/>
                <w:sz w:val="22"/>
                <w:lang w:val="pl-PL" w:eastAsia="pl-PL"/>
              </w:rPr>
            </w:pPr>
            <w:r>
              <w:rPr>
                <w:rFonts w:ascii="Lato" w:eastAsia="Times New Roman" w:hAnsi="Lato" w:cs="Arial"/>
                <w:sz w:val="22"/>
                <w:lang w:val="pl-PL" w:eastAsia="pl-PL"/>
              </w:rPr>
              <w:t xml:space="preserve">Czy w związku z rozpoczęciem przetwarzania po wejściu w życie aktu normatywnego powstanie zbiór danych, których administratorem lub współadministratorem </w:t>
            </w:r>
            <w:r>
              <w:rPr>
                <w:rFonts w:ascii="Lato" w:eastAsia="Times New Roman" w:hAnsi="Lato" w:cs="Arial"/>
                <w:sz w:val="22"/>
                <w:lang w:val="pl-PL" w:eastAsia="pl-PL"/>
              </w:rPr>
              <w:lastRenderedPageBreak/>
              <w:t>danych osobowych będzie Minister Zdrowia?</w:t>
            </w:r>
          </w:p>
        </w:tc>
        <w:tc>
          <w:tcPr>
            <w:tcW w:w="6514" w:type="dxa"/>
            <w:gridSpan w:val="7"/>
            <w:shd w:val="clear" w:color="auto" w:fill="auto"/>
            <w:vAlign w:val="center"/>
          </w:tcPr>
          <w:p w14:paraId="7D4F86C0" w14:textId="22F70C2D" w:rsidR="00A72681" w:rsidRDefault="002B3D1E">
            <w:pPr>
              <w:spacing w:line="240" w:lineRule="auto"/>
              <w:rPr>
                <w:rFonts w:ascii="Lato" w:eastAsia="Times New Roman" w:hAnsi="Lato" w:cs="Arial"/>
                <w:sz w:val="22"/>
                <w:lang w:val="pl-PL" w:eastAsia="pl-PL"/>
              </w:rPr>
            </w:pPr>
            <w:r>
              <w:rPr>
                <w:rFonts w:ascii="Lato" w:eastAsia="Times New Roman" w:hAnsi="Lato" w:cs="Arial"/>
                <w:sz w:val="22"/>
                <w:lang w:val="pl-PL" w:eastAsia="pl-PL"/>
              </w:rPr>
              <w:lastRenderedPageBreak/>
              <w:t>Tak</w:t>
            </w:r>
          </w:p>
        </w:tc>
      </w:tr>
      <w:tr w:rsidR="00A72681" w14:paraId="4C454D6A" w14:textId="77777777" w:rsidTr="002B3D1E">
        <w:trPr>
          <w:trHeight w:val="550"/>
        </w:trPr>
        <w:tc>
          <w:tcPr>
            <w:tcW w:w="615" w:type="dxa"/>
            <w:vAlign w:val="center"/>
          </w:tcPr>
          <w:p w14:paraId="41FF921C" w14:textId="77777777" w:rsidR="00A72681" w:rsidRDefault="002B3D1E">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11</w:t>
            </w:r>
          </w:p>
        </w:tc>
        <w:tc>
          <w:tcPr>
            <w:tcW w:w="2586" w:type="dxa"/>
            <w:gridSpan w:val="3"/>
            <w:shd w:val="clear" w:color="auto" w:fill="auto"/>
            <w:vAlign w:val="center"/>
          </w:tcPr>
          <w:p w14:paraId="04950FB9" w14:textId="77777777" w:rsidR="00A72681" w:rsidRDefault="002B3D1E">
            <w:pPr>
              <w:spacing w:line="240" w:lineRule="auto"/>
              <w:rPr>
                <w:rFonts w:ascii="Lato" w:eastAsia="Times New Roman" w:hAnsi="Lato" w:cs="Arial"/>
                <w:sz w:val="22"/>
                <w:lang w:val="pl-PL" w:eastAsia="pl-PL"/>
              </w:rPr>
            </w:pPr>
            <w:r>
              <w:rPr>
                <w:rFonts w:ascii="Lato" w:eastAsia="Times New Roman" w:hAnsi="Lato" w:cs="Arial"/>
                <w:sz w:val="22"/>
                <w:lang w:val="pl-PL" w:eastAsia="pl-PL"/>
              </w:rPr>
              <w:t>Zakres podmiotowy aktu normatywnego</w:t>
            </w:r>
            <w:r>
              <w:rPr>
                <w:rStyle w:val="Odwoanieprzypisudolnego"/>
                <w:rFonts w:ascii="Lato" w:eastAsia="Times New Roman" w:hAnsi="Lato" w:cs="Arial"/>
                <w:sz w:val="22"/>
                <w:lang w:val="pl-PL" w:eastAsia="pl-PL"/>
              </w:rPr>
              <w:footnoteReference w:id="5"/>
            </w:r>
          </w:p>
        </w:tc>
        <w:tc>
          <w:tcPr>
            <w:tcW w:w="6514" w:type="dxa"/>
            <w:gridSpan w:val="7"/>
            <w:shd w:val="clear" w:color="auto" w:fill="auto"/>
            <w:vAlign w:val="center"/>
          </w:tcPr>
          <w:p w14:paraId="6588CDA0" w14:textId="5ABF26DE" w:rsidR="00A72681" w:rsidRDefault="002B3D1E">
            <w:pPr>
              <w:spacing w:line="240" w:lineRule="auto"/>
              <w:rPr>
                <w:rFonts w:ascii="Lato" w:eastAsia="Times New Roman" w:hAnsi="Lato" w:cs="Arial"/>
                <w:sz w:val="22"/>
                <w:lang w:val="pl-PL" w:eastAsia="pl-PL"/>
              </w:rPr>
            </w:pPr>
            <w:r w:rsidRPr="002B3D1E">
              <w:rPr>
                <w:rFonts w:ascii="Lato" w:eastAsia="Times New Roman" w:hAnsi="Lato" w:cs="Arial"/>
                <w:sz w:val="22"/>
                <w:lang w:val="pl-PL" w:eastAsia="pl-PL"/>
              </w:rPr>
              <w:t xml:space="preserve">Minister Zdrowia, </w:t>
            </w:r>
            <w:r w:rsidR="00F24234" w:rsidRPr="00341630">
              <w:rPr>
                <w:rFonts w:ascii="Lato" w:eastAsia="Times New Roman" w:hAnsi="Lato" w:cs="Arial"/>
                <w:sz w:val="22"/>
                <w:lang w:val="pl-PL" w:eastAsia="pl-PL"/>
              </w:rPr>
              <w:t>jednostk</w:t>
            </w:r>
            <w:r w:rsidR="00F24234">
              <w:rPr>
                <w:rFonts w:ascii="Lato" w:eastAsia="Times New Roman" w:hAnsi="Lato" w:cs="Arial"/>
                <w:sz w:val="22"/>
                <w:lang w:val="pl-PL" w:eastAsia="pl-PL"/>
              </w:rPr>
              <w:t>a</w:t>
            </w:r>
            <w:r w:rsidR="00F24234" w:rsidRPr="00341630">
              <w:rPr>
                <w:rFonts w:ascii="Lato" w:eastAsia="Times New Roman" w:hAnsi="Lato" w:cs="Arial"/>
                <w:sz w:val="22"/>
                <w:lang w:val="pl-PL" w:eastAsia="pl-PL"/>
              </w:rPr>
              <w:t xml:space="preserve"> podległ</w:t>
            </w:r>
            <w:r w:rsidR="00F24234">
              <w:rPr>
                <w:rFonts w:ascii="Lato" w:eastAsia="Times New Roman" w:hAnsi="Lato" w:cs="Arial"/>
                <w:sz w:val="22"/>
                <w:lang w:val="pl-PL" w:eastAsia="pl-PL"/>
              </w:rPr>
              <w:t>a</w:t>
            </w:r>
            <w:r w:rsidR="00F24234" w:rsidRPr="00341630">
              <w:rPr>
                <w:rFonts w:ascii="Lato" w:eastAsia="Times New Roman" w:hAnsi="Lato" w:cs="Arial"/>
                <w:sz w:val="22"/>
                <w:lang w:val="pl-PL" w:eastAsia="pl-PL"/>
              </w:rPr>
              <w:t xml:space="preserve"> ministrowi właściwemu do spraw zdrowia właściwa w zakresie systemów informa</w:t>
            </w:r>
            <w:r w:rsidR="00E55857">
              <w:rPr>
                <w:rFonts w:ascii="Lato" w:eastAsia="Times New Roman" w:hAnsi="Lato" w:cs="Arial"/>
                <w:sz w:val="22"/>
                <w:lang w:val="pl-PL" w:eastAsia="pl-PL"/>
              </w:rPr>
              <w:t>t</w:t>
            </w:r>
            <w:r w:rsidR="00F24234" w:rsidRPr="00341630">
              <w:rPr>
                <w:rFonts w:ascii="Lato" w:eastAsia="Times New Roman" w:hAnsi="Lato" w:cs="Arial"/>
                <w:sz w:val="22"/>
                <w:lang w:val="pl-PL" w:eastAsia="pl-PL"/>
              </w:rPr>
              <w:t>y</w:t>
            </w:r>
            <w:r w:rsidR="00E55857">
              <w:rPr>
                <w:rFonts w:ascii="Lato" w:eastAsia="Times New Roman" w:hAnsi="Lato" w:cs="Arial"/>
                <w:sz w:val="22"/>
                <w:lang w:val="pl-PL" w:eastAsia="pl-PL"/>
              </w:rPr>
              <w:t>cz</w:t>
            </w:r>
            <w:r w:rsidR="00F24234" w:rsidRPr="00341630">
              <w:rPr>
                <w:rFonts w:ascii="Lato" w:eastAsia="Times New Roman" w:hAnsi="Lato" w:cs="Arial"/>
                <w:sz w:val="22"/>
                <w:lang w:val="pl-PL" w:eastAsia="pl-PL"/>
              </w:rPr>
              <w:t>nych ochrony zdrowia</w:t>
            </w:r>
            <w:r w:rsidRPr="002B3D1E">
              <w:rPr>
                <w:rFonts w:ascii="Lato" w:eastAsia="Times New Roman" w:hAnsi="Lato" w:cs="Arial"/>
                <w:sz w:val="22"/>
                <w:lang w:val="pl-PL" w:eastAsia="pl-PL"/>
              </w:rPr>
              <w:t xml:space="preserve">, NFZ, jednostki udostępniające harmonogramy przyjęć w ramach </w:t>
            </w:r>
            <w:r w:rsidR="000415EA">
              <w:rPr>
                <w:rFonts w:ascii="Lato" w:eastAsia="Times New Roman" w:hAnsi="Lato" w:cs="Arial"/>
                <w:sz w:val="22"/>
                <w:lang w:val="pl-PL" w:eastAsia="pl-PL"/>
              </w:rPr>
              <w:t xml:space="preserve">centralnej elektronicznej rejestracji </w:t>
            </w:r>
          </w:p>
        </w:tc>
      </w:tr>
      <w:tr w:rsidR="00A72681" w14:paraId="31049191" w14:textId="77777777" w:rsidTr="002B3D1E">
        <w:trPr>
          <w:trHeight w:val="715"/>
        </w:trPr>
        <w:tc>
          <w:tcPr>
            <w:tcW w:w="615" w:type="dxa"/>
            <w:vAlign w:val="center"/>
          </w:tcPr>
          <w:p w14:paraId="19B7B0A1" w14:textId="77777777" w:rsidR="00A72681" w:rsidRDefault="002B3D1E">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12</w:t>
            </w:r>
          </w:p>
        </w:tc>
        <w:tc>
          <w:tcPr>
            <w:tcW w:w="2586" w:type="dxa"/>
            <w:gridSpan w:val="3"/>
            <w:shd w:val="clear" w:color="auto" w:fill="auto"/>
            <w:vAlign w:val="center"/>
          </w:tcPr>
          <w:p w14:paraId="36FFD127" w14:textId="77777777" w:rsidR="00A72681" w:rsidRDefault="002B3D1E">
            <w:pPr>
              <w:spacing w:line="240" w:lineRule="auto"/>
              <w:rPr>
                <w:rFonts w:ascii="Lato" w:eastAsia="Times New Roman" w:hAnsi="Lato" w:cs="Arial"/>
                <w:sz w:val="22"/>
                <w:lang w:val="pl-PL" w:eastAsia="pl-PL"/>
              </w:rPr>
            </w:pPr>
            <w:r>
              <w:rPr>
                <w:rFonts w:ascii="Lato" w:eastAsia="Times New Roman" w:hAnsi="Lato" w:cs="Arial"/>
                <w:sz w:val="22"/>
                <w:lang w:val="pl-PL" w:eastAsia="pl-PL"/>
              </w:rPr>
              <w:t>Na jakim obszarze będą przetwarzane dane osobowe (na terenie Polski/UE/EOG)?</w:t>
            </w:r>
            <w:r>
              <w:rPr>
                <w:rStyle w:val="Odwoanieprzypisudolnego"/>
                <w:rFonts w:ascii="Lato" w:eastAsia="Times New Roman" w:hAnsi="Lato" w:cs="Arial"/>
                <w:sz w:val="22"/>
                <w:lang w:val="pl-PL" w:eastAsia="pl-PL"/>
              </w:rPr>
              <w:footnoteReference w:id="6"/>
            </w:r>
            <w:r>
              <w:rPr>
                <w:rFonts w:ascii="Lato" w:eastAsia="Times New Roman" w:hAnsi="Lato" w:cs="Arial"/>
                <w:sz w:val="22"/>
                <w:lang w:val="pl-PL" w:eastAsia="pl-PL"/>
              </w:rPr>
              <w:t xml:space="preserve"> </w:t>
            </w:r>
          </w:p>
        </w:tc>
        <w:tc>
          <w:tcPr>
            <w:tcW w:w="6514" w:type="dxa"/>
            <w:gridSpan w:val="7"/>
            <w:shd w:val="clear" w:color="auto" w:fill="auto"/>
            <w:vAlign w:val="center"/>
          </w:tcPr>
          <w:p w14:paraId="0F0795A5" w14:textId="690D009D" w:rsidR="00A72681" w:rsidRDefault="002B3D1E">
            <w:pPr>
              <w:spacing w:line="240" w:lineRule="auto"/>
              <w:rPr>
                <w:rFonts w:ascii="Lato" w:eastAsia="Times New Roman" w:hAnsi="Lato" w:cs="Arial"/>
                <w:sz w:val="22"/>
                <w:lang w:val="pl-PL" w:eastAsia="pl-PL"/>
              </w:rPr>
            </w:pPr>
            <w:r w:rsidRPr="002B3D1E">
              <w:rPr>
                <w:rFonts w:ascii="Lato" w:eastAsia="Times New Roman" w:hAnsi="Lato" w:cs="Arial"/>
                <w:sz w:val="22"/>
                <w:lang w:val="pl-PL" w:eastAsia="pl-PL"/>
              </w:rPr>
              <w:t>Na ter</w:t>
            </w:r>
            <w:r w:rsidR="001C0805">
              <w:rPr>
                <w:rFonts w:ascii="Lato" w:eastAsia="Times New Roman" w:hAnsi="Lato" w:cs="Arial"/>
                <w:sz w:val="22"/>
                <w:lang w:val="pl-PL" w:eastAsia="pl-PL"/>
              </w:rPr>
              <w:t>ytorium</w:t>
            </w:r>
            <w:r w:rsidRPr="002B3D1E">
              <w:rPr>
                <w:rFonts w:ascii="Lato" w:eastAsia="Times New Roman" w:hAnsi="Lato" w:cs="Arial"/>
                <w:sz w:val="22"/>
                <w:lang w:val="pl-PL" w:eastAsia="pl-PL"/>
              </w:rPr>
              <w:t xml:space="preserve"> </w:t>
            </w:r>
            <w:r w:rsidR="001C0805">
              <w:rPr>
                <w:rFonts w:ascii="Lato" w:eastAsia="Times New Roman" w:hAnsi="Lato" w:cs="Arial"/>
                <w:sz w:val="22"/>
                <w:lang w:val="pl-PL" w:eastAsia="pl-PL"/>
              </w:rPr>
              <w:t xml:space="preserve">Rzeczypospolitej </w:t>
            </w:r>
            <w:r w:rsidRPr="002B3D1E">
              <w:rPr>
                <w:rFonts w:ascii="Lato" w:eastAsia="Times New Roman" w:hAnsi="Lato" w:cs="Arial"/>
                <w:sz w:val="22"/>
                <w:lang w:val="pl-PL" w:eastAsia="pl-PL"/>
              </w:rPr>
              <w:t>Polski</w:t>
            </w:r>
            <w:r w:rsidR="001C0805">
              <w:rPr>
                <w:rFonts w:ascii="Lato" w:eastAsia="Times New Roman" w:hAnsi="Lato" w:cs="Arial"/>
                <w:sz w:val="22"/>
                <w:lang w:val="pl-PL" w:eastAsia="pl-PL"/>
              </w:rPr>
              <w:t>ej</w:t>
            </w:r>
            <w:r w:rsidRPr="002B3D1E">
              <w:rPr>
                <w:rFonts w:ascii="Lato" w:eastAsia="Times New Roman" w:hAnsi="Lato" w:cs="Arial"/>
                <w:sz w:val="22"/>
                <w:lang w:val="pl-PL" w:eastAsia="pl-PL"/>
              </w:rPr>
              <w:t>.</w:t>
            </w:r>
          </w:p>
        </w:tc>
      </w:tr>
      <w:tr w:rsidR="00A72681" w14:paraId="1B9CF68E" w14:textId="77777777" w:rsidTr="002B3D1E">
        <w:trPr>
          <w:trHeight w:val="637"/>
        </w:trPr>
        <w:tc>
          <w:tcPr>
            <w:tcW w:w="615" w:type="dxa"/>
            <w:vAlign w:val="center"/>
          </w:tcPr>
          <w:p w14:paraId="17512B1D" w14:textId="77777777" w:rsidR="00A72681" w:rsidRDefault="002B3D1E">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13</w:t>
            </w:r>
          </w:p>
        </w:tc>
        <w:tc>
          <w:tcPr>
            <w:tcW w:w="2586" w:type="dxa"/>
            <w:gridSpan w:val="3"/>
            <w:shd w:val="clear" w:color="auto" w:fill="auto"/>
            <w:vAlign w:val="center"/>
          </w:tcPr>
          <w:p w14:paraId="1FEFBD4C" w14:textId="77777777" w:rsidR="00A72681" w:rsidRDefault="002B3D1E">
            <w:pPr>
              <w:spacing w:line="240" w:lineRule="auto"/>
              <w:rPr>
                <w:rFonts w:ascii="Lato" w:eastAsia="Times New Roman" w:hAnsi="Lato" w:cs="Arial"/>
                <w:sz w:val="22"/>
                <w:lang w:val="pl-PL" w:eastAsia="pl-PL"/>
              </w:rPr>
            </w:pPr>
            <w:r>
              <w:rPr>
                <w:rFonts w:ascii="Lato" w:eastAsia="Times New Roman" w:hAnsi="Lato" w:cs="Arial"/>
                <w:sz w:val="22"/>
                <w:lang w:val="pl-PL" w:eastAsia="pl-PL"/>
              </w:rPr>
              <w:t>Źródło pozyskiwania danych</w:t>
            </w:r>
            <w:r>
              <w:rPr>
                <w:rStyle w:val="Odwoanieprzypisudolnego"/>
                <w:rFonts w:ascii="Lato" w:eastAsia="Times New Roman" w:hAnsi="Lato" w:cs="Arial"/>
                <w:sz w:val="22"/>
                <w:lang w:val="pl-PL" w:eastAsia="pl-PL"/>
              </w:rPr>
              <w:footnoteReference w:id="7"/>
            </w:r>
            <w:r>
              <w:rPr>
                <w:rFonts w:ascii="Lato" w:eastAsia="Times New Roman" w:hAnsi="Lato" w:cs="Arial"/>
                <w:sz w:val="22"/>
                <w:lang w:val="pl-PL" w:eastAsia="pl-PL"/>
              </w:rPr>
              <w:t xml:space="preserve"> </w:t>
            </w:r>
          </w:p>
        </w:tc>
        <w:tc>
          <w:tcPr>
            <w:tcW w:w="6514" w:type="dxa"/>
            <w:gridSpan w:val="7"/>
            <w:shd w:val="clear" w:color="auto" w:fill="auto"/>
            <w:vAlign w:val="center"/>
          </w:tcPr>
          <w:p w14:paraId="088F7120" w14:textId="498794A8" w:rsidR="002B3D1E" w:rsidRPr="002B3D1E" w:rsidRDefault="00F24234" w:rsidP="002B3D1E">
            <w:pPr>
              <w:spacing w:line="240" w:lineRule="auto"/>
              <w:rPr>
                <w:rFonts w:ascii="Lato" w:eastAsia="Times New Roman" w:hAnsi="Lato" w:cs="Arial"/>
                <w:sz w:val="22"/>
                <w:lang w:val="pl-PL" w:eastAsia="pl-PL"/>
              </w:rPr>
            </w:pPr>
            <w:r>
              <w:rPr>
                <w:rFonts w:ascii="Lato" w:eastAsia="Times New Roman" w:hAnsi="Lato" w:cs="Arial"/>
                <w:sz w:val="22"/>
                <w:lang w:val="pl-PL" w:eastAsia="pl-PL"/>
              </w:rPr>
              <w:t>Z</w:t>
            </w:r>
            <w:r w:rsidR="002B3D1E" w:rsidRPr="002B3D1E">
              <w:rPr>
                <w:rFonts w:ascii="Lato" w:eastAsia="Times New Roman" w:hAnsi="Lato" w:cs="Arial"/>
                <w:sz w:val="22"/>
                <w:lang w:val="pl-PL" w:eastAsia="pl-PL"/>
              </w:rPr>
              <w:t>głoszenie</w:t>
            </w:r>
            <w:r>
              <w:rPr>
                <w:rFonts w:ascii="Lato" w:eastAsia="Times New Roman" w:hAnsi="Lato" w:cs="Arial"/>
                <w:sz w:val="22"/>
                <w:lang w:val="pl-PL" w:eastAsia="pl-PL"/>
              </w:rPr>
              <w:t xml:space="preserve"> centralne</w:t>
            </w:r>
            <w:r w:rsidR="002B3D1E" w:rsidRPr="002B3D1E">
              <w:rPr>
                <w:rFonts w:ascii="Lato" w:eastAsia="Times New Roman" w:hAnsi="Lato" w:cs="Arial"/>
                <w:sz w:val="22"/>
                <w:lang w:val="pl-PL" w:eastAsia="pl-PL"/>
              </w:rPr>
              <w:t xml:space="preserve"> jest podstawą do przydzielenia terminu udzielenia świadczenia opieki zdrowotnej w ramach </w:t>
            </w:r>
            <w:r w:rsidR="00A42D72">
              <w:rPr>
                <w:rFonts w:ascii="Lato" w:eastAsia="Times New Roman" w:hAnsi="Lato" w:cs="Arial"/>
                <w:sz w:val="22"/>
                <w:lang w:val="pl-PL" w:eastAsia="pl-PL"/>
              </w:rPr>
              <w:t xml:space="preserve">centralnej </w:t>
            </w:r>
            <w:r w:rsidR="002B3D1E" w:rsidRPr="002B3D1E">
              <w:rPr>
                <w:rFonts w:ascii="Lato" w:eastAsia="Times New Roman" w:hAnsi="Lato" w:cs="Arial"/>
                <w:sz w:val="22"/>
                <w:lang w:val="pl-PL" w:eastAsia="pl-PL"/>
              </w:rPr>
              <w:t xml:space="preserve">elektronicznej rejestracji. </w:t>
            </w:r>
            <w:r w:rsidR="0039712A">
              <w:rPr>
                <w:rFonts w:ascii="Lato" w:eastAsia="Times New Roman" w:hAnsi="Lato" w:cs="Arial"/>
                <w:sz w:val="22"/>
                <w:lang w:val="pl-PL" w:eastAsia="pl-PL"/>
              </w:rPr>
              <w:t>Z</w:t>
            </w:r>
            <w:r w:rsidR="002B3D1E" w:rsidRPr="002B3D1E">
              <w:rPr>
                <w:rFonts w:ascii="Lato" w:eastAsia="Times New Roman" w:hAnsi="Lato" w:cs="Arial"/>
                <w:sz w:val="22"/>
                <w:lang w:val="pl-PL" w:eastAsia="pl-PL"/>
              </w:rPr>
              <w:t>głoszenia</w:t>
            </w:r>
            <w:r w:rsidR="0039712A">
              <w:rPr>
                <w:rFonts w:ascii="Lato" w:eastAsia="Times New Roman" w:hAnsi="Lato" w:cs="Arial"/>
                <w:sz w:val="22"/>
                <w:lang w:val="pl-PL" w:eastAsia="pl-PL"/>
              </w:rPr>
              <w:t xml:space="preserve"> centralnego</w:t>
            </w:r>
            <w:r w:rsidR="002B3D1E" w:rsidRPr="002B3D1E">
              <w:rPr>
                <w:rFonts w:ascii="Lato" w:eastAsia="Times New Roman" w:hAnsi="Lato" w:cs="Arial"/>
                <w:sz w:val="22"/>
                <w:lang w:val="pl-PL" w:eastAsia="pl-PL"/>
              </w:rPr>
              <w:t xml:space="preserve"> można dokonać:</w:t>
            </w:r>
          </w:p>
          <w:p w14:paraId="01F39924" w14:textId="7A0A0FC3" w:rsidR="002B3D1E" w:rsidRPr="002B3D1E" w:rsidRDefault="002B3D1E" w:rsidP="002B3D1E">
            <w:pPr>
              <w:spacing w:line="240" w:lineRule="auto"/>
              <w:rPr>
                <w:rFonts w:ascii="Lato" w:eastAsia="Times New Roman" w:hAnsi="Lato" w:cs="Arial"/>
                <w:sz w:val="22"/>
                <w:lang w:val="pl-PL" w:eastAsia="pl-PL"/>
              </w:rPr>
            </w:pPr>
            <w:r w:rsidRPr="002B3D1E">
              <w:rPr>
                <w:rFonts w:ascii="Lato" w:eastAsia="Times New Roman" w:hAnsi="Lato" w:cs="Arial"/>
                <w:sz w:val="22"/>
                <w:lang w:val="pl-PL" w:eastAsia="pl-PL"/>
              </w:rPr>
              <w:t>1)</w:t>
            </w:r>
            <w:r w:rsidRPr="002B3D1E">
              <w:rPr>
                <w:rFonts w:ascii="Lato" w:eastAsia="Times New Roman" w:hAnsi="Lato" w:cs="Arial"/>
                <w:sz w:val="22"/>
                <w:lang w:val="pl-PL" w:eastAsia="pl-PL"/>
              </w:rPr>
              <w:tab/>
              <w:t>za pośrednictwem Internetowego Konta Pacjenta, o którym mowa w art. 7a ustawy</w:t>
            </w:r>
            <w:r w:rsidR="00655327">
              <w:rPr>
                <w:rFonts w:ascii="Lato" w:eastAsia="Times New Roman" w:hAnsi="Lato" w:cs="Arial"/>
                <w:sz w:val="22"/>
                <w:lang w:val="pl-PL" w:eastAsia="pl-PL"/>
              </w:rPr>
              <w:t xml:space="preserve"> o SIOZ</w:t>
            </w:r>
            <w:r w:rsidRPr="002B3D1E">
              <w:rPr>
                <w:rFonts w:ascii="Lato" w:eastAsia="Times New Roman" w:hAnsi="Lato" w:cs="Arial"/>
                <w:sz w:val="22"/>
                <w:lang w:val="pl-PL" w:eastAsia="pl-PL"/>
              </w:rPr>
              <w:t>;</w:t>
            </w:r>
          </w:p>
          <w:p w14:paraId="4B3DC435" w14:textId="7946BC9C" w:rsidR="00A72681" w:rsidRDefault="002B3D1E" w:rsidP="002B3D1E">
            <w:pPr>
              <w:spacing w:line="240" w:lineRule="auto"/>
              <w:rPr>
                <w:rFonts w:ascii="Lato" w:eastAsia="Times New Roman" w:hAnsi="Lato" w:cs="Arial"/>
                <w:sz w:val="22"/>
                <w:lang w:val="pl-PL" w:eastAsia="pl-PL"/>
              </w:rPr>
            </w:pPr>
            <w:r w:rsidRPr="002B3D1E">
              <w:rPr>
                <w:rFonts w:ascii="Lato" w:eastAsia="Times New Roman" w:hAnsi="Lato" w:cs="Arial"/>
                <w:sz w:val="22"/>
                <w:lang w:val="pl-PL" w:eastAsia="pl-PL"/>
              </w:rPr>
              <w:t>2)</w:t>
            </w:r>
            <w:r w:rsidRPr="002B3D1E">
              <w:rPr>
                <w:rFonts w:ascii="Lato" w:eastAsia="Times New Roman" w:hAnsi="Lato" w:cs="Arial"/>
                <w:sz w:val="22"/>
                <w:lang w:val="pl-PL" w:eastAsia="pl-PL"/>
              </w:rPr>
              <w:tab/>
              <w:t>bezpośrednio u świadczeniodawcy, w tym osobiście, telefonicznie lub z wykorzystaniem środków komunikacji elektronicznej.</w:t>
            </w:r>
          </w:p>
        </w:tc>
      </w:tr>
      <w:tr w:rsidR="00A72681" w14:paraId="1186311A" w14:textId="77777777" w:rsidTr="002B3D1E">
        <w:trPr>
          <w:trHeight w:val="699"/>
        </w:trPr>
        <w:tc>
          <w:tcPr>
            <w:tcW w:w="615" w:type="dxa"/>
            <w:vAlign w:val="center"/>
          </w:tcPr>
          <w:p w14:paraId="6FAB5C22" w14:textId="77777777" w:rsidR="00A72681" w:rsidRDefault="002B3D1E">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14</w:t>
            </w:r>
          </w:p>
        </w:tc>
        <w:tc>
          <w:tcPr>
            <w:tcW w:w="2586" w:type="dxa"/>
            <w:gridSpan w:val="3"/>
            <w:shd w:val="clear" w:color="auto" w:fill="auto"/>
            <w:vAlign w:val="center"/>
          </w:tcPr>
          <w:p w14:paraId="1BFA672F" w14:textId="77777777" w:rsidR="00A72681" w:rsidRDefault="002B3D1E">
            <w:pPr>
              <w:spacing w:line="240" w:lineRule="auto"/>
              <w:rPr>
                <w:rFonts w:ascii="Lato" w:eastAsia="Times New Roman" w:hAnsi="Lato" w:cs="Arial"/>
                <w:sz w:val="22"/>
                <w:lang w:val="pl-PL" w:eastAsia="pl-PL"/>
              </w:rPr>
            </w:pPr>
            <w:r>
              <w:rPr>
                <w:rFonts w:ascii="Lato" w:eastAsia="Times New Roman" w:hAnsi="Lato" w:cs="Arial"/>
                <w:sz w:val="22"/>
                <w:lang w:val="pl-PL" w:eastAsia="pl-PL"/>
              </w:rPr>
              <w:t>Czy projekt aktu normatywnego przewiduje przekazywanie danych poza UE lub organizacjom międzynarodowym</w:t>
            </w:r>
            <w:r>
              <w:rPr>
                <w:rStyle w:val="Odwoanieprzypisudolnego"/>
                <w:rFonts w:ascii="Lato" w:eastAsia="Times New Roman" w:hAnsi="Lato" w:cs="Arial"/>
                <w:sz w:val="22"/>
                <w:lang w:val="pl-PL" w:eastAsia="pl-PL"/>
              </w:rPr>
              <w:footnoteReference w:id="8"/>
            </w:r>
          </w:p>
        </w:tc>
        <w:tc>
          <w:tcPr>
            <w:tcW w:w="6514" w:type="dxa"/>
            <w:gridSpan w:val="7"/>
            <w:shd w:val="clear" w:color="auto" w:fill="auto"/>
            <w:vAlign w:val="center"/>
          </w:tcPr>
          <w:p w14:paraId="70554007" w14:textId="3F5996AA" w:rsidR="00A72681" w:rsidRDefault="002B3D1E">
            <w:pPr>
              <w:tabs>
                <w:tab w:val="left" w:pos="2100"/>
              </w:tabs>
              <w:spacing w:line="240" w:lineRule="auto"/>
              <w:rPr>
                <w:rFonts w:ascii="Lato" w:eastAsia="Times New Roman" w:hAnsi="Lato" w:cs="Arial"/>
                <w:sz w:val="22"/>
                <w:lang w:val="pl-PL" w:eastAsia="pl-PL"/>
              </w:rPr>
            </w:pPr>
            <w:r w:rsidRPr="002B3D1E">
              <w:rPr>
                <w:rFonts w:ascii="Lato" w:eastAsia="Times New Roman" w:hAnsi="Lato" w:cs="Arial"/>
                <w:sz w:val="22"/>
                <w:lang w:val="pl-PL" w:eastAsia="pl-PL"/>
              </w:rPr>
              <w:t>Nie dotyczy.</w:t>
            </w:r>
          </w:p>
        </w:tc>
      </w:tr>
      <w:tr w:rsidR="00A72681" w14:paraId="4FFC00E0" w14:textId="77777777" w:rsidTr="002B3D1E">
        <w:trPr>
          <w:trHeight w:val="696"/>
        </w:trPr>
        <w:tc>
          <w:tcPr>
            <w:tcW w:w="615" w:type="dxa"/>
            <w:vAlign w:val="center"/>
          </w:tcPr>
          <w:p w14:paraId="64165CEE" w14:textId="77777777" w:rsidR="00A72681" w:rsidRDefault="002B3D1E">
            <w:pPr>
              <w:spacing w:line="240" w:lineRule="auto"/>
              <w:jc w:val="center"/>
              <w:rPr>
                <w:rFonts w:ascii="Lato" w:eastAsia="Times New Roman" w:hAnsi="Lato" w:cs="Arial"/>
                <w:b/>
                <w:bCs/>
                <w:sz w:val="22"/>
                <w:lang w:val="pl-PL" w:eastAsia="pl-PL"/>
              </w:rPr>
            </w:pPr>
            <w:r>
              <w:rPr>
                <w:rFonts w:ascii="Lato" w:eastAsia="Times New Roman" w:hAnsi="Lato" w:cs="Arial"/>
                <w:b/>
                <w:bCs/>
                <w:sz w:val="22"/>
                <w:lang w:val="pl-PL" w:eastAsia="pl-PL"/>
              </w:rPr>
              <w:t>15</w:t>
            </w:r>
          </w:p>
        </w:tc>
        <w:tc>
          <w:tcPr>
            <w:tcW w:w="2586" w:type="dxa"/>
            <w:gridSpan w:val="3"/>
            <w:shd w:val="clear" w:color="auto" w:fill="auto"/>
            <w:vAlign w:val="center"/>
          </w:tcPr>
          <w:p w14:paraId="48F7EFED" w14:textId="77777777" w:rsidR="00A72681" w:rsidRDefault="002B3D1E">
            <w:pPr>
              <w:spacing w:line="240" w:lineRule="auto"/>
              <w:rPr>
                <w:rFonts w:ascii="Lato" w:eastAsia="Times New Roman" w:hAnsi="Lato" w:cs="Arial"/>
                <w:sz w:val="22"/>
                <w:lang w:val="pl-PL" w:eastAsia="pl-PL"/>
              </w:rPr>
            </w:pPr>
            <w:r>
              <w:rPr>
                <w:rFonts w:ascii="Lato" w:eastAsia="Times New Roman" w:hAnsi="Lato" w:cs="Arial"/>
                <w:sz w:val="22"/>
                <w:lang w:val="pl-PL" w:eastAsia="pl-PL"/>
              </w:rPr>
              <w:t>Planowany termin rozpoczęcia przetwarzania danych osobowych przez administratora/ administratorów, których dotyczy akt normatywny</w:t>
            </w:r>
          </w:p>
        </w:tc>
        <w:tc>
          <w:tcPr>
            <w:tcW w:w="6514" w:type="dxa"/>
            <w:gridSpan w:val="7"/>
            <w:shd w:val="clear" w:color="auto" w:fill="auto"/>
            <w:vAlign w:val="center"/>
          </w:tcPr>
          <w:p w14:paraId="6ABC2C4A" w14:textId="67496DA6" w:rsidR="00A72681" w:rsidRDefault="002B3D1E">
            <w:pPr>
              <w:spacing w:line="240" w:lineRule="auto"/>
              <w:rPr>
                <w:rFonts w:ascii="Lato" w:eastAsia="Times New Roman" w:hAnsi="Lato" w:cs="Arial"/>
                <w:sz w:val="22"/>
                <w:lang w:val="pl-PL" w:eastAsia="pl-PL"/>
              </w:rPr>
            </w:pPr>
            <w:r w:rsidRPr="002B3D1E">
              <w:rPr>
                <w:rFonts w:ascii="Lato" w:eastAsia="Times New Roman" w:hAnsi="Lato" w:cs="Arial"/>
                <w:sz w:val="22"/>
                <w:lang w:val="pl-PL" w:eastAsia="pl-PL"/>
              </w:rPr>
              <w:t xml:space="preserve">Wejście w życie projektowanych rozwiązań </w:t>
            </w:r>
            <w:r w:rsidR="001C0805" w:rsidRPr="002B3D1E">
              <w:rPr>
                <w:rFonts w:ascii="Lato" w:eastAsia="Times New Roman" w:hAnsi="Lato" w:cs="Arial"/>
                <w:sz w:val="22"/>
                <w:lang w:val="pl-PL" w:eastAsia="pl-PL"/>
              </w:rPr>
              <w:t xml:space="preserve">jest </w:t>
            </w:r>
            <w:r w:rsidRPr="002B3D1E">
              <w:rPr>
                <w:rFonts w:ascii="Lato" w:eastAsia="Times New Roman" w:hAnsi="Lato" w:cs="Arial"/>
                <w:sz w:val="22"/>
                <w:lang w:val="pl-PL" w:eastAsia="pl-PL"/>
              </w:rPr>
              <w:t>uzależnione od czasu trwania procesu legislacyjnego</w:t>
            </w:r>
          </w:p>
        </w:tc>
      </w:tr>
      <w:tr w:rsidR="00A72681" w14:paraId="3B6A43B7" w14:textId="77777777" w:rsidTr="002B3D1E">
        <w:trPr>
          <w:trHeight w:val="707"/>
        </w:trPr>
        <w:tc>
          <w:tcPr>
            <w:tcW w:w="9715" w:type="dxa"/>
            <w:gridSpan w:val="11"/>
            <w:vAlign w:val="center"/>
          </w:tcPr>
          <w:p w14:paraId="11BA8418" w14:textId="77777777" w:rsidR="00A72681" w:rsidRDefault="002B3D1E">
            <w:pPr>
              <w:pStyle w:val="Akapitzlist"/>
              <w:numPr>
                <w:ilvl w:val="0"/>
                <w:numId w:val="4"/>
              </w:numPr>
              <w:spacing w:after="0" w:line="240" w:lineRule="auto"/>
              <w:ind w:left="863" w:hanging="567"/>
              <w:rPr>
                <w:rFonts w:ascii="Lato" w:eastAsia="Times New Roman" w:hAnsi="Lato" w:cs="Arial"/>
                <w:b/>
                <w:bCs/>
                <w:lang w:eastAsia="pl-PL"/>
              </w:rPr>
            </w:pPr>
            <w:r>
              <w:rPr>
                <w:rFonts w:ascii="Lato" w:eastAsia="Times New Roman" w:hAnsi="Lato" w:cs="Arial"/>
                <w:b/>
                <w:bCs/>
                <w:lang w:eastAsia="pl-PL"/>
              </w:rPr>
              <w:t>SZCZEGÓŁOWE INFORMACJE O PROJEKCIE AKTU NORMATYWNEGO</w:t>
            </w:r>
          </w:p>
        </w:tc>
      </w:tr>
      <w:tr w:rsidR="00A72681" w14:paraId="68AE5FDC" w14:textId="77777777" w:rsidTr="002B3D1E">
        <w:trPr>
          <w:trHeight w:val="983"/>
        </w:trPr>
        <w:tc>
          <w:tcPr>
            <w:tcW w:w="615" w:type="dxa"/>
            <w:vAlign w:val="center"/>
          </w:tcPr>
          <w:p w14:paraId="76B4A9C1" w14:textId="77777777" w:rsidR="00A72681" w:rsidRDefault="002B3D1E">
            <w:pPr>
              <w:pStyle w:val="Akapitzlist"/>
              <w:spacing w:after="0" w:line="240" w:lineRule="auto"/>
              <w:ind w:left="6"/>
              <w:jc w:val="center"/>
              <w:rPr>
                <w:rFonts w:ascii="Lato" w:hAnsi="Lato" w:cs="Arial"/>
                <w:b/>
              </w:rPr>
            </w:pPr>
            <w:r>
              <w:rPr>
                <w:rFonts w:ascii="Lato" w:hAnsi="Lato" w:cs="Arial"/>
                <w:b/>
              </w:rPr>
              <w:t>1</w:t>
            </w:r>
          </w:p>
        </w:tc>
        <w:tc>
          <w:tcPr>
            <w:tcW w:w="2586" w:type="dxa"/>
            <w:gridSpan w:val="3"/>
            <w:shd w:val="clear" w:color="auto" w:fill="auto"/>
            <w:vAlign w:val="center"/>
          </w:tcPr>
          <w:p w14:paraId="0BE14EFF" w14:textId="77777777" w:rsidR="00A72681" w:rsidRDefault="002B3D1E">
            <w:pPr>
              <w:pStyle w:val="Akapitzlist"/>
              <w:spacing w:after="0" w:line="240" w:lineRule="auto"/>
              <w:ind w:left="6"/>
              <w:rPr>
                <w:rFonts w:ascii="Lato" w:eastAsia="Times New Roman" w:hAnsi="Lato" w:cs="Arial"/>
                <w:bCs/>
                <w:lang w:eastAsia="pl-PL"/>
              </w:rPr>
            </w:pPr>
            <w:r>
              <w:rPr>
                <w:rFonts w:ascii="Lato" w:hAnsi="Lato" w:cs="Arial"/>
                <w:bCs/>
              </w:rPr>
              <w:t>Opis planowanej operacji przetwarzania</w:t>
            </w:r>
            <w:r>
              <w:rPr>
                <w:rStyle w:val="Odwoanieprzypisudolnego"/>
                <w:rFonts w:ascii="Lato" w:hAnsi="Lato" w:cs="Arial"/>
                <w:bCs/>
              </w:rPr>
              <w:footnoteReference w:id="9"/>
            </w:r>
            <w:r>
              <w:rPr>
                <w:rFonts w:ascii="Lato" w:hAnsi="Lato" w:cs="Arial"/>
                <w:bCs/>
              </w:rPr>
              <w:t xml:space="preserve"> </w:t>
            </w:r>
          </w:p>
        </w:tc>
        <w:tc>
          <w:tcPr>
            <w:tcW w:w="6514" w:type="dxa"/>
            <w:gridSpan w:val="7"/>
            <w:shd w:val="clear" w:color="auto" w:fill="auto"/>
            <w:vAlign w:val="center"/>
          </w:tcPr>
          <w:p w14:paraId="5DA0461B" w14:textId="72430270" w:rsidR="00A72681" w:rsidRPr="002B3D1E" w:rsidRDefault="002B3D1E">
            <w:pPr>
              <w:pStyle w:val="Akapitzlist"/>
              <w:spacing w:after="0" w:line="240" w:lineRule="auto"/>
              <w:ind w:left="0"/>
              <w:rPr>
                <w:rFonts w:ascii="Lato" w:eastAsia="Times New Roman" w:hAnsi="Lato" w:cs="Arial"/>
                <w:lang w:eastAsia="pl-PL"/>
              </w:rPr>
            </w:pPr>
            <w:r w:rsidRPr="002B3D1E">
              <w:rPr>
                <w:rFonts w:ascii="Lato" w:eastAsia="Times New Roman" w:hAnsi="Lato" w:cs="Arial"/>
                <w:lang w:eastAsia="pl-PL"/>
              </w:rPr>
              <w:t xml:space="preserve">Przetwarzanie danych </w:t>
            </w:r>
            <w:r w:rsidR="005E2B75">
              <w:rPr>
                <w:rFonts w:ascii="Lato" w:eastAsia="Times New Roman" w:hAnsi="Lato" w:cs="Arial"/>
                <w:lang w:eastAsia="pl-PL"/>
              </w:rPr>
              <w:t xml:space="preserve">odbywać się będzie </w:t>
            </w:r>
            <w:r w:rsidRPr="002B3D1E">
              <w:rPr>
                <w:rFonts w:ascii="Lato" w:eastAsia="Times New Roman" w:hAnsi="Lato" w:cs="Arial"/>
                <w:lang w:eastAsia="pl-PL"/>
              </w:rPr>
              <w:t xml:space="preserve">w ramach </w:t>
            </w:r>
            <w:r w:rsidR="005E2B75" w:rsidRPr="005E2B75">
              <w:rPr>
                <w:rFonts w:ascii="Lato" w:eastAsia="Times New Roman" w:hAnsi="Lato" w:cs="Arial"/>
                <w:lang w:val="en-GB" w:eastAsia="pl-PL"/>
              </w:rPr>
              <w:t>scentralizowan</w:t>
            </w:r>
            <w:r w:rsidR="005E2B75">
              <w:rPr>
                <w:rFonts w:ascii="Lato" w:eastAsia="Times New Roman" w:hAnsi="Lato" w:cs="Arial"/>
                <w:lang w:val="en-GB" w:eastAsia="pl-PL"/>
              </w:rPr>
              <w:t>ego</w:t>
            </w:r>
            <w:r w:rsidR="005E2B75" w:rsidRPr="005E2B75">
              <w:rPr>
                <w:rFonts w:ascii="Lato" w:eastAsia="Times New Roman" w:hAnsi="Lato" w:cs="Arial"/>
                <w:lang w:val="en-GB" w:eastAsia="pl-PL"/>
              </w:rPr>
              <w:t xml:space="preserve"> system</w:t>
            </w:r>
            <w:r w:rsidR="004F2344">
              <w:rPr>
                <w:rFonts w:ascii="Lato" w:eastAsia="Times New Roman" w:hAnsi="Lato" w:cs="Arial"/>
                <w:lang w:val="en-GB" w:eastAsia="pl-PL"/>
              </w:rPr>
              <w:t>u</w:t>
            </w:r>
            <w:r w:rsidR="005E2B75" w:rsidRPr="005E2B75">
              <w:rPr>
                <w:rFonts w:ascii="Lato" w:eastAsia="Times New Roman" w:hAnsi="Lato" w:cs="Arial"/>
                <w:lang w:val="en-GB" w:eastAsia="pl-PL"/>
              </w:rPr>
              <w:t xml:space="preserve"> zgłoszeń na świadczenia opieki zdrowotnej oraz centralnie prowadzon</w:t>
            </w:r>
            <w:r w:rsidR="005E2B75">
              <w:rPr>
                <w:rFonts w:ascii="Lato" w:eastAsia="Times New Roman" w:hAnsi="Lato" w:cs="Arial"/>
                <w:lang w:val="en-GB" w:eastAsia="pl-PL"/>
              </w:rPr>
              <w:t>ego</w:t>
            </w:r>
            <w:r w:rsidR="005E2B75" w:rsidRPr="005E2B75">
              <w:rPr>
                <w:rFonts w:ascii="Lato" w:eastAsia="Times New Roman" w:hAnsi="Lato" w:cs="Arial"/>
                <w:lang w:val="en-GB" w:eastAsia="pl-PL"/>
              </w:rPr>
              <w:t xml:space="preserve"> wykaz</w:t>
            </w:r>
            <w:r w:rsidR="005E2B75">
              <w:rPr>
                <w:rFonts w:ascii="Lato" w:eastAsia="Times New Roman" w:hAnsi="Lato" w:cs="Arial"/>
                <w:lang w:val="en-GB" w:eastAsia="pl-PL"/>
              </w:rPr>
              <w:t>u</w:t>
            </w:r>
            <w:r w:rsidR="005E2B75" w:rsidRPr="005E2B75">
              <w:rPr>
                <w:rFonts w:ascii="Lato" w:eastAsia="Times New Roman" w:hAnsi="Lato" w:cs="Arial"/>
                <w:lang w:val="en-GB" w:eastAsia="pl-PL"/>
              </w:rPr>
              <w:t xml:space="preserve"> oczekujących na ich udzielenie, wspóln</w:t>
            </w:r>
            <w:r w:rsidR="005E2B75">
              <w:rPr>
                <w:rFonts w:ascii="Lato" w:eastAsia="Times New Roman" w:hAnsi="Lato" w:cs="Arial"/>
                <w:lang w:val="en-GB" w:eastAsia="pl-PL"/>
              </w:rPr>
              <w:t>ego</w:t>
            </w:r>
            <w:r w:rsidR="005E2B75" w:rsidRPr="005E2B75">
              <w:rPr>
                <w:rFonts w:ascii="Lato" w:eastAsia="Times New Roman" w:hAnsi="Lato" w:cs="Arial"/>
                <w:lang w:val="en-GB" w:eastAsia="pl-PL"/>
              </w:rPr>
              <w:t xml:space="preserve"> dla wszystkich świadczeniodawców</w:t>
            </w:r>
            <w:r w:rsidR="005E2B75">
              <w:rPr>
                <w:rFonts w:ascii="Lato" w:eastAsia="Times New Roman" w:hAnsi="Lato" w:cs="Arial"/>
                <w:lang w:val="en-GB" w:eastAsia="pl-PL"/>
              </w:rPr>
              <w:t xml:space="preserve"> </w:t>
            </w:r>
            <w:r w:rsidR="005E2B75" w:rsidRPr="005E2B75">
              <w:rPr>
                <w:rFonts w:ascii="Lato" w:eastAsia="Times New Roman" w:hAnsi="Lato" w:cs="Arial"/>
                <w:lang w:val="en-GB" w:eastAsia="pl-PL"/>
              </w:rPr>
              <w:t>przy wykorzystaniu funkcjonalności systemu teleinformatycznego, o którym mowa w art. 7 ust. 1 ustawy o SIOZ</w:t>
            </w:r>
            <w:r w:rsidRPr="002B3D1E">
              <w:rPr>
                <w:rFonts w:ascii="Lato" w:eastAsia="Times New Roman" w:hAnsi="Lato" w:cs="Arial"/>
                <w:lang w:eastAsia="pl-PL"/>
              </w:rPr>
              <w:t>.</w:t>
            </w:r>
          </w:p>
        </w:tc>
      </w:tr>
      <w:tr w:rsidR="00A72681" w14:paraId="4A77845E" w14:textId="77777777" w:rsidTr="002B3D1E">
        <w:trPr>
          <w:trHeight w:val="699"/>
        </w:trPr>
        <w:tc>
          <w:tcPr>
            <w:tcW w:w="615" w:type="dxa"/>
            <w:vAlign w:val="center"/>
          </w:tcPr>
          <w:p w14:paraId="04A063E6" w14:textId="77777777" w:rsidR="00A72681" w:rsidRDefault="002B3D1E">
            <w:pPr>
              <w:pStyle w:val="Akapitzlist"/>
              <w:spacing w:after="0" w:line="240" w:lineRule="auto"/>
              <w:ind w:left="6"/>
              <w:jc w:val="center"/>
              <w:rPr>
                <w:rFonts w:ascii="Lato" w:hAnsi="Lato" w:cs="Arial"/>
                <w:b/>
              </w:rPr>
            </w:pPr>
            <w:r>
              <w:rPr>
                <w:rFonts w:ascii="Lato" w:hAnsi="Lato" w:cs="Arial"/>
                <w:b/>
              </w:rPr>
              <w:lastRenderedPageBreak/>
              <w:t>2</w:t>
            </w:r>
          </w:p>
        </w:tc>
        <w:tc>
          <w:tcPr>
            <w:tcW w:w="2586" w:type="dxa"/>
            <w:gridSpan w:val="3"/>
            <w:shd w:val="clear" w:color="auto" w:fill="auto"/>
            <w:vAlign w:val="center"/>
          </w:tcPr>
          <w:p w14:paraId="18253464" w14:textId="77777777" w:rsidR="00A72681" w:rsidRDefault="002B3D1E">
            <w:pPr>
              <w:spacing w:line="240" w:lineRule="auto"/>
              <w:rPr>
                <w:rFonts w:ascii="Lato" w:hAnsi="Lato" w:cs="Arial"/>
                <w:bCs/>
                <w:sz w:val="22"/>
                <w:lang w:val="pl-PL"/>
              </w:rPr>
            </w:pPr>
            <w:r>
              <w:rPr>
                <w:rFonts w:ascii="Lato" w:hAnsi="Lato" w:cs="Arial"/>
                <w:bCs/>
                <w:sz w:val="22"/>
                <w:lang w:val="pl-PL"/>
              </w:rPr>
              <w:t>Opis kontekstu przetwarzania</w:t>
            </w:r>
            <w:r>
              <w:rPr>
                <w:rStyle w:val="Odwoanieprzypisudolnego"/>
                <w:rFonts w:ascii="Lato" w:hAnsi="Lato" w:cs="Arial"/>
                <w:bCs/>
                <w:sz w:val="22"/>
                <w:lang w:val="pl-PL"/>
              </w:rPr>
              <w:footnoteReference w:id="10"/>
            </w:r>
          </w:p>
        </w:tc>
        <w:tc>
          <w:tcPr>
            <w:tcW w:w="6514" w:type="dxa"/>
            <w:gridSpan w:val="7"/>
            <w:shd w:val="clear" w:color="auto" w:fill="auto"/>
            <w:vAlign w:val="center"/>
          </w:tcPr>
          <w:p w14:paraId="44FF358B" w14:textId="23B9F9DC" w:rsidR="005E2B75" w:rsidRPr="005E2B75" w:rsidRDefault="005E2B75" w:rsidP="005E2B75">
            <w:pPr>
              <w:pStyle w:val="Akapitzlist"/>
              <w:spacing w:line="240" w:lineRule="auto"/>
              <w:ind w:left="70"/>
              <w:rPr>
                <w:rFonts w:ascii="Lato" w:hAnsi="Lato" w:cs="Arial"/>
                <w:bCs/>
              </w:rPr>
            </w:pPr>
            <w:r>
              <w:rPr>
                <w:rFonts w:ascii="Lato" w:hAnsi="Lato" w:cs="Arial"/>
                <w:bCs/>
                <w:lang w:val="en-GB"/>
              </w:rPr>
              <w:t>Św</w:t>
            </w:r>
            <w:r w:rsidRPr="005E2B75">
              <w:rPr>
                <w:rFonts w:ascii="Lato" w:hAnsi="Lato" w:cs="Arial"/>
                <w:bCs/>
                <w:lang w:val="en-GB"/>
              </w:rPr>
              <w:t>iadczeniodawcy będą obowiązani udostępniać w systemie</w:t>
            </w:r>
            <w:r>
              <w:rPr>
                <w:rFonts w:ascii="Lato" w:hAnsi="Lato" w:cs="Arial"/>
                <w:bCs/>
                <w:lang w:val="en-GB"/>
              </w:rPr>
              <w:t xml:space="preserve"> centralnej elektronicznej rejestracji </w:t>
            </w:r>
            <w:r w:rsidRPr="005E2B75">
              <w:rPr>
                <w:rFonts w:ascii="Lato" w:hAnsi="Lato" w:cs="Arial"/>
                <w:bCs/>
                <w:lang w:val="en-GB"/>
              </w:rPr>
              <w:t>swoje harmonogramy przyjęć wraz z dostępnymi terminami udzielenia świadczenia doty</w:t>
            </w:r>
            <w:r w:rsidR="00655327">
              <w:rPr>
                <w:rFonts w:ascii="Lato" w:hAnsi="Lato" w:cs="Arial"/>
                <w:bCs/>
                <w:lang w:val="en-GB"/>
              </w:rPr>
              <w:t>cz</w:t>
            </w:r>
            <w:r w:rsidRPr="005E2B75">
              <w:rPr>
                <w:rFonts w:ascii="Lato" w:hAnsi="Lato" w:cs="Arial"/>
                <w:bCs/>
                <w:lang w:val="en-GB"/>
              </w:rPr>
              <w:t>ącymi świadczeń objętych centralną elektroniczną rejestracją. Centralna elektroniczna rejestracja na dane świadczenie zastąpi jednocześnie listę oczekujących na udzielenie świadczenia prowadzoną dotychczas osobno przez każdego świadczeniodawcę.</w:t>
            </w:r>
            <w:r>
              <w:rPr>
                <w:rFonts w:ascii="Lato" w:hAnsi="Lato" w:cs="Arial"/>
                <w:bCs/>
                <w:lang w:val="en-GB"/>
              </w:rPr>
              <w:t xml:space="preserve"> </w:t>
            </w:r>
            <w:r w:rsidRPr="005E2B75">
              <w:rPr>
                <w:rFonts w:ascii="Lato" w:hAnsi="Lato" w:cs="Arial"/>
                <w:bCs/>
                <w:lang w:val="en-GB"/>
              </w:rPr>
              <w:t>Centralna elektroniczna rejestracja będzie dotyczyć świadczeń opieki zdrowotnej udzielanych świadczeniobiorcom zgłaszającym się po raz pierwszy na udzielenie świadczenia opieki zdrowotnej oraz świadczeniobiorcom kontynuującym leczenie. Analogicznie jak w obecnie funkcjonującym modelu świadczeniobiorcom kontynuującym leczenie termin udzielenia świadczenia opieki zdrowotnej wyznaczać będzie świadczeniodawca, u którego leczenie jest kontynuowane, zgodnie z planem leczenia świadczeniobiorcy</w:t>
            </w:r>
            <w:r>
              <w:rPr>
                <w:rFonts w:ascii="Lato" w:hAnsi="Lato" w:cs="Arial"/>
                <w:bCs/>
                <w:lang w:val="en-GB"/>
              </w:rPr>
              <w:t>.</w:t>
            </w:r>
            <w:r w:rsidRPr="005E2B75">
              <w:rPr>
                <w:rFonts w:ascii="Times" w:eastAsiaTheme="minorEastAsia" w:hAnsi="Times" w:cs="Arial"/>
                <w:bCs/>
                <w:sz w:val="24"/>
                <w:szCs w:val="20"/>
                <w:lang w:eastAsia="pl-PL"/>
              </w:rPr>
              <w:t xml:space="preserve"> </w:t>
            </w:r>
            <w:r w:rsidRPr="005E2B75">
              <w:rPr>
                <w:rFonts w:ascii="Lato" w:hAnsi="Lato" w:cs="Arial"/>
                <w:bCs/>
              </w:rPr>
              <w:t xml:space="preserve">W przypadku świadczeniobiorców zgłaszających się po raz pierwszy na świadczenie opieki zdrowotnej podstawę do wyznaczenia terminu jego udzielenia stanowić będzie zgłoszenie centralne. Zgłoszenie centralne stanowi oświadczenie świadczeniobiorcy o zamiarze uzyskania wybranego świadczenia złożone przez niego samego lub osobę trzecią. Co istotne w jego ramach dokonujący centralnego zgłoszenia może określić kryteria dotyczące świadczenia opieki zdrowotnej, które ma zostać udzielone świadczeniobiorcy. </w:t>
            </w:r>
          </w:p>
          <w:p w14:paraId="66579EE4" w14:textId="0DB5DC28" w:rsidR="00A72681" w:rsidRPr="002B3D1E" w:rsidRDefault="005E2B75">
            <w:pPr>
              <w:pStyle w:val="Akapitzlist"/>
              <w:spacing w:after="0" w:line="240" w:lineRule="auto"/>
              <w:ind w:left="70"/>
              <w:rPr>
                <w:rFonts w:ascii="Lato" w:hAnsi="Lato" w:cs="Arial"/>
                <w:bCs/>
              </w:rPr>
            </w:pPr>
            <w:r>
              <w:rPr>
                <w:rFonts w:ascii="Lato" w:hAnsi="Lato" w:cs="Arial"/>
                <w:bCs/>
                <w:lang w:val="en-GB"/>
              </w:rPr>
              <w:t xml:space="preserve"> </w:t>
            </w:r>
          </w:p>
        </w:tc>
      </w:tr>
      <w:tr w:rsidR="00A72681" w14:paraId="0C1DC0DF" w14:textId="77777777" w:rsidTr="002B3D1E">
        <w:trPr>
          <w:trHeight w:val="553"/>
        </w:trPr>
        <w:tc>
          <w:tcPr>
            <w:tcW w:w="615" w:type="dxa"/>
            <w:vAlign w:val="center"/>
          </w:tcPr>
          <w:p w14:paraId="661DE76F" w14:textId="77777777" w:rsidR="00A72681" w:rsidRDefault="002B3D1E">
            <w:pPr>
              <w:pStyle w:val="Akapitzlist"/>
              <w:spacing w:after="0" w:line="240" w:lineRule="auto"/>
              <w:ind w:left="6"/>
              <w:jc w:val="center"/>
              <w:rPr>
                <w:rFonts w:ascii="Lato" w:hAnsi="Lato" w:cs="Arial"/>
                <w:b/>
              </w:rPr>
            </w:pPr>
            <w:r>
              <w:rPr>
                <w:rFonts w:ascii="Lato" w:hAnsi="Lato" w:cs="Arial"/>
                <w:b/>
              </w:rPr>
              <w:t>3</w:t>
            </w:r>
          </w:p>
        </w:tc>
        <w:tc>
          <w:tcPr>
            <w:tcW w:w="2586" w:type="dxa"/>
            <w:gridSpan w:val="3"/>
            <w:shd w:val="clear" w:color="auto" w:fill="auto"/>
            <w:vAlign w:val="center"/>
          </w:tcPr>
          <w:p w14:paraId="24446CA3" w14:textId="77777777" w:rsidR="00A72681" w:rsidRDefault="002B3D1E">
            <w:pPr>
              <w:pStyle w:val="Akapitzlist"/>
              <w:spacing w:after="0" w:line="240" w:lineRule="auto"/>
              <w:ind w:left="6"/>
              <w:rPr>
                <w:rFonts w:ascii="Lato" w:hAnsi="Lato" w:cs="Arial"/>
                <w:bCs/>
              </w:rPr>
            </w:pPr>
            <w:r>
              <w:rPr>
                <w:rFonts w:ascii="Lato" w:hAnsi="Lato" w:cs="Arial"/>
                <w:bCs/>
              </w:rPr>
              <w:t>Rodzaj danych osobowych (zwykłe/szczególnej kategorii)</w:t>
            </w:r>
            <w:r>
              <w:rPr>
                <w:rStyle w:val="Odwoanieprzypisudolnego"/>
                <w:rFonts w:ascii="Lato" w:hAnsi="Lato" w:cs="Arial"/>
                <w:bCs/>
              </w:rPr>
              <w:footnoteReference w:id="11"/>
            </w:r>
          </w:p>
        </w:tc>
        <w:tc>
          <w:tcPr>
            <w:tcW w:w="6514" w:type="dxa"/>
            <w:gridSpan w:val="7"/>
            <w:shd w:val="clear" w:color="auto" w:fill="auto"/>
            <w:vAlign w:val="center"/>
          </w:tcPr>
          <w:p w14:paraId="70085E7C" w14:textId="21CAB3A3" w:rsidR="00A72681" w:rsidRPr="002B3D1E" w:rsidRDefault="002B3D1E">
            <w:pPr>
              <w:pStyle w:val="Akapitzlist"/>
              <w:spacing w:after="0" w:line="240" w:lineRule="auto"/>
              <w:ind w:left="70"/>
              <w:rPr>
                <w:rFonts w:ascii="Lato" w:hAnsi="Lato" w:cs="Arial"/>
                <w:bCs/>
              </w:rPr>
            </w:pPr>
            <w:r w:rsidRPr="002B3D1E">
              <w:rPr>
                <w:rFonts w:ascii="Lato" w:hAnsi="Lato" w:cs="Arial"/>
                <w:bCs/>
              </w:rPr>
              <w:t>Zwykłe dane osobowe oraz dane dotyczące zdrowia</w:t>
            </w:r>
          </w:p>
        </w:tc>
      </w:tr>
      <w:tr w:rsidR="00A72681" w14:paraId="7AAE66C4" w14:textId="77777777" w:rsidTr="002B3D1E">
        <w:trPr>
          <w:trHeight w:val="553"/>
        </w:trPr>
        <w:tc>
          <w:tcPr>
            <w:tcW w:w="615" w:type="dxa"/>
            <w:vAlign w:val="center"/>
          </w:tcPr>
          <w:p w14:paraId="6C7CEE5F" w14:textId="77777777" w:rsidR="00A72681" w:rsidRDefault="002B3D1E">
            <w:pPr>
              <w:pStyle w:val="Akapitzlist"/>
              <w:spacing w:after="0" w:line="240" w:lineRule="auto"/>
              <w:ind w:left="6"/>
              <w:jc w:val="center"/>
              <w:rPr>
                <w:rFonts w:ascii="Lato" w:hAnsi="Lato" w:cs="Arial"/>
                <w:b/>
              </w:rPr>
            </w:pPr>
            <w:r>
              <w:rPr>
                <w:rFonts w:ascii="Lato" w:hAnsi="Lato" w:cs="Arial"/>
                <w:b/>
              </w:rPr>
              <w:t>4</w:t>
            </w:r>
          </w:p>
        </w:tc>
        <w:tc>
          <w:tcPr>
            <w:tcW w:w="2586" w:type="dxa"/>
            <w:gridSpan w:val="3"/>
            <w:shd w:val="clear" w:color="auto" w:fill="auto"/>
            <w:vAlign w:val="center"/>
          </w:tcPr>
          <w:p w14:paraId="0FD197AB" w14:textId="77777777" w:rsidR="00A72681" w:rsidRDefault="002B3D1E">
            <w:pPr>
              <w:pStyle w:val="Akapitzlist"/>
              <w:spacing w:after="0" w:line="240" w:lineRule="auto"/>
              <w:ind w:left="6"/>
              <w:rPr>
                <w:rFonts w:ascii="Lato" w:hAnsi="Lato" w:cs="Arial"/>
                <w:bCs/>
              </w:rPr>
            </w:pPr>
            <w:r>
              <w:rPr>
                <w:rFonts w:ascii="Lato" w:hAnsi="Lato" w:cs="Arial"/>
                <w:bCs/>
              </w:rPr>
              <w:t>Zakres danych osobowych</w:t>
            </w:r>
            <w:r>
              <w:rPr>
                <w:rStyle w:val="Odwoanieprzypisudolnego"/>
                <w:rFonts w:ascii="Lato" w:hAnsi="Lato" w:cs="Arial"/>
                <w:bCs/>
              </w:rPr>
              <w:footnoteReference w:id="12"/>
            </w:r>
            <w:r>
              <w:rPr>
                <w:rFonts w:ascii="Lato" w:hAnsi="Lato" w:cs="Arial"/>
                <w:bCs/>
              </w:rPr>
              <w:t xml:space="preserve"> </w:t>
            </w:r>
          </w:p>
        </w:tc>
        <w:tc>
          <w:tcPr>
            <w:tcW w:w="6514" w:type="dxa"/>
            <w:gridSpan w:val="7"/>
            <w:shd w:val="clear" w:color="auto" w:fill="auto"/>
            <w:vAlign w:val="center"/>
          </w:tcPr>
          <w:p w14:paraId="44B9C2AF" w14:textId="787AA97C" w:rsidR="002B3D1E" w:rsidRPr="002B3D1E" w:rsidRDefault="002B3D1E" w:rsidP="002B3D1E">
            <w:pPr>
              <w:pStyle w:val="Akapitzlist"/>
              <w:spacing w:line="240" w:lineRule="auto"/>
              <w:ind w:left="70"/>
              <w:rPr>
                <w:rFonts w:ascii="Lato" w:hAnsi="Lato" w:cs="Arial"/>
                <w:bCs/>
              </w:rPr>
            </w:pPr>
            <w:r w:rsidRPr="002B3D1E">
              <w:rPr>
                <w:rFonts w:ascii="Lato" w:hAnsi="Lato" w:cs="Arial"/>
                <w:bCs/>
              </w:rPr>
              <w:t xml:space="preserve">Na potrzeby </w:t>
            </w:r>
            <w:r w:rsidR="002B38EE">
              <w:rPr>
                <w:rFonts w:ascii="Lato" w:hAnsi="Lato" w:cs="Arial"/>
                <w:bCs/>
              </w:rPr>
              <w:t>centralnej elektronicznej rejestracji</w:t>
            </w:r>
            <w:r w:rsidRPr="002B3D1E">
              <w:rPr>
                <w:rFonts w:ascii="Lato" w:hAnsi="Lato" w:cs="Arial"/>
                <w:bCs/>
              </w:rPr>
              <w:t xml:space="preserve"> w Systemie P1 są przetwarzane dane zawarte:</w:t>
            </w:r>
          </w:p>
          <w:p w14:paraId="256E7FEE" w14:textId="6BA4F061" w:rsidR="002B3D1E" w:rsidRPr="002B3D1E" w:rsidRDefault="002B3D1E" w:rsidP="004F2344">
            <w:pPr>
              <w:pStyle w:val="Akapitzlist"/>
              <w:spacing w:line="240" w:lineRule="auto"/>
              <w:ind w:left="70"/>
              <w:jc w:val="both"/>
              <w:rPr>
                <w:rFonts w:ascii="Lato" w:hAnsi="Lato" w:cs="Arial"/>
                <w:bCs/>
              </w:rPr>
            </w:pPr>
            <w:r w:rsidRPr="002B3D1E">
              <w:rPr>
                <w:rFonts w:ascii="Lato" w:hAnsi="Lato" w:cs="Arial"/>
                <w:bCs/>
              </w:rPr>
              <w:t>1)</w:t>
            </w:r>
            <w:r w:rsidRPr="002B3D1E">
              <w:rPr>
                <w:rFonts w:ascii="Lato" w:hAnsi="Lato" w:cs="Arial"/>
                <w:bCs/>
              </w:rPr>
              <w:tab/>
            </w:r>
            <w:r w:rsidR="005E2B75" w:rsidRPr="005E2B75">
              <w:rPr>
                <w:rFonts w:ascii="Lato" w:hAnsi="Lato" w:cs="Arial"/>
                <w:bCs/>
                <w:lang w:val="en-GB"/>
              </w:rPr>
              <w:t>harmonogram</w:t>
            </w:r>
            <w:r w:rsidR="005E2B75">
              <w:rPr>
                <w:rFonts w:ascii="Lato" w:hAnsi="Lato" w:cs="Arial"/>
                <w:bCs/>
                <w:lang w:val="en-GB"/>
              </w:rPr>
              <w:t>ach</w:t>
            </w:r>
            <w:r w:rsidR="005E2B75" w:rsidRPr="005E2B75">
              <w:rPr>
                <w:rFonts w:ascii="Lato" w:hAnsi="Lato" w:cs="Arial"/>
                <w:bCs/>
                <w:lang w:val="en-GB"/>
              </w:rPr>
              <w:t xml:space="preserve"> przyjęć prowadzon</w:t>
            </w:r>
            <w:r w:rsidR="005E2B75">
              <w:rPr>
                <w:rFonts w:ascii="Lato" w:hAnsi="Lato" w:cs="Arial"/>
                <w:bCs/>
                <w:lang w:val="en-GB"/>
              </w:rPr>
              <w:t>ych</w:t>
            </w:r>
            <w:r w:rsidR="005E2B75" w:rsidRPr="005E2B75">
              <w:rPr>
                <w:rFonts w:ascii="Lato" w:hAnsi="Lato" w:cs="Arial"/>
                <w:bCs/>
                <w:lang w:val="en-GB"/>
              </w:rPr>
              <w:t xml:space="preserve"> przez świadczeniodawców </w:t>
            </w:r>
            <w:bookmarkStart w:id="0" w:name="_Hlk160996600"/>
            <w:r w:rsidR="005E2B75" w:rsidRPr="005E2B75">
              <w:rPr>
                <w:rFonts w:ascii="Lato" w:hAnsi="Lato" w:cs="Arial"/>
                <w:bCs/>
                <w:lang w:val="en-GB"/>
              </w:rPr>
              <w:t xml:space="preserve">zgodnie z art. </w:t>
            </w:r>
            <w:bookmarkEnd w:id="0"/>
            <w:r w:rsidR="005E2B75" w:rsidRPr="005E2B75">
              <w:rPr>
                <w:rFonts w:ascii="Lato" w:hAnsi="Lato" w:cs="Arial"/>
                <w:bCs/>
                <w:lang w:val="en-GB"/>
              </w:rPr>
              <w:t xml:space="preserve">19a </w:t>
            </w:r>
            <w:r w:rsidR="00876C04">
              <w:rPr>
                <w:rFonts w:ascii="Lato" w:hAnsi="Lato" w:cs="Arial"/>
                <w:bCs/>
                <w:lang w:val="en-GB"/>
              </w:rPr>
              <w:t xml:space="preserve">ustawy </w:t>
            </w:r>
            <w:r w:rsidR="004F2344">
              <w:rPr>
                <w:rFonts w:ascii="Lato" w:hAnsi="Lato" w:cs="Arial"/>
                <w:bCs/>
                <w:lang w:val="en-GB"/>
              </w:rPr>
              <w:t xml:space="preserve">o </w:t>
            </w:r>
            <w:r w:rsidR="00876C04" w:rsidRPr="00876C04">
              <w:rPr>
                <w:rFonts w:ascii="Lato" w:hAnsi="Lato" w:cs="Arial"/>
                <w:bCs/>
                <w:lang w:val="en-GB"/>
              </w:rPr>
              <w:t xml:space="preserve">świadczeniach </w:t>
            </w:r>
            <w:r w:rsidR="005E2B75" w:rsidRPr="005E2B75">
              <w:rPr>
                <w:rFonts w:ascii="Lato" w:hAnsi="Lato" w:cs="Arial"/>
                <w:bCs/>
                <w:lang w:val="en-GB"/>
              </w:rPr>
              <w:t>wraz z dostępnymi terminami udzielenia świadczenia;</w:t>
            </w:r>
          </w:p>
          <w:p w14:paraId="1B2E8476" w14:textId="7058B6E8" w:rsidR="002B3D1E" w:rsidRPr="002B3D1E" w:rsidRDefault="002B3D1E" w:rsidP="004F2344">
            <w:pPr>
              <w:pStyle w:val="Akapitzlist"/>
              <w:spacing w:line="240" w:lineRule="auto"/>
              <w:ind w:left="70"/>
              <w:jc w:val="both"/>
              <w:rPr>
                <w:rFonts w:ascii="Lato" w:hAnsi="Lato" w:cs="Arial"/>
                <w:bCs/>
              </w:rPr>
            </w:pPr>
            <w:r w:rsidRPr="002B3D1E">
              <w:rPr>
                <w:rFonts w:ascii="Lato" w:hAnsi="Lato" w:cs="Arial"/>
                <w:bCs/>
              </w:rPr>
              <w:t>2)</w:t>
            </w:r>
            <w:r w:rsidRPr="002B3D1E">
              <w:rPr>
                <w:rFonts w:ascii="Lato" w:hAnsi="Lato" w:cs="Arial"/>
                <w:bCs/>
              </w:rPr>
              <w:tab/>
            </w:r>
            <w:r w:rsidR="005E2B75">
              <w:rPr>
                <w:rFonts w:ascii="Lato" w:hAnsi="Lato" w:cs="Arial"/>
                <w:bCs/>
              </w:rPr>
              <w:t>w</w:t>
            </w:r>
            <w:r w:rsidRPr="002B3D1E">
              <w:rPr>
                <w:rFonts w:ascii="Lato" w:hAnsi="Lato" w:cs="Arial"/>
                <w:bCs/>
              </w:rPr>
              <w:t xml:space="preserve"> centralnym wykazie oczekujących;</w:t>
            </w:r>
          </w:p>
          <w:p w14:paraId="629C62C7" w14:textId="77777777" w:rsidR="002B3D1E" w:rsidRPr="002B3D1E" w:rsidRDefault="002B3D1E" w:rsidP="004F2344">
            <w:pPr>
              <w:pStyle w:val="Akapitzlist"/>
              <w:spacing w:line="240" w:lineRule="auto"/>
              <w:ind w:left="70"/>
              <w:jc w:val="both"/>
              <w:rPr>
                <w:rFonts w:ascii="Lato" w:hAnsi="Lato" w:cs="Arial"/>
                <w:bCs/>
              </w:rPr>
            </w:pPr>
            <w:r w:rsidRPr="002B3D1E">
              <w:rPr>
                <w:rFonts w:ascii="Lato" w:hAnsi="Lato" w:cs="Arial"/>
                <w:bCs/>
              </w:rPr>
              <w:t>3)</w:t>
            </w:r>
            <w:r w:rsidRPr="002B3D1E">
              <w:rPr>
                <w:rFonts w:ascii="Lato" w:hAnsi="Lato" w:cs="Arial"/>
                <w:bCs/>
              </w:rPr>
              <w:tab/>
              <w:t>w centralnych zgłoszeniach.</w:t>
            </w:r>
          </w:p>
          <w:p w14:paraId="24866A2D" w14:textId="77777777" w:rsidR="002B3D1E" w:rsidRPr="002B3D1E" w:rsidRDefault="002B3D1E" w:rsidP="002B3D1E">
            <w:pPr>
              <w:pStyle w:val="Akapitzlist"/>
              <w:spacing w:line="240" w:lineRule="auto"/>
              <w:ind w:left="70"/>
              <w:rPr>
                <w:rFonts w:ascii="Lato" w:hAnsi="Lato" w:cs="Arial"/>
                <w:bCs/>
              </w:rPr>
            </w:pPr>
          </w:p>
          <w:p w14:paraId="53A3F9D1" w14:textId="77777777" w:rsidR="002B3D1E" w:rsidRPr="002B3D1E" w:rsidRDefault="002B3D1E" w:rsidP="002B3D1E">
            <w:pPr>
              <w:pStyle w:val="Akapitzlist"/>
              <w:spacing w:line="240" w:lineRule="auto"/>
              <w:ind w:left="70"/>
              <w:rPr>
                <w:rFonts w:ascii="Lato" w:hAnsi="Lato" w:cs="Arial"/>
                <w:bCs/>
              </w:rPr>
            </w:pPr>
            <w:r w:rsidRPr="002B3D1E">
              <w:rPr>
                <w:rFonts w:ascii="Lato" w:hAnsi="Lato" w:cs="Arial"/>
                <w:bCs/>
              </w:rPr>
              <w:t>Przetwarza się dane:</w:t>
            </w:r>
          </w:p>
          <w:p w14:paraId="6A8DD911" w14:textId="012EECD1" w:rsidR="00055DA9" w:rsidRPr="00055DA9" w:rsidRDefault="002B3D1E" w:rsidP="00055DA9">
            <w:pPr>
              <w:pStyle w:val="Akapitzlist"/>
              <w:spacing w:line="240" w:lineRule="auto"/>
              <w:ind w:left="70"/>
              <w:rPr>
                <w:rFonts w:ascii="Lato" w:hAnsi="Lato" w:cs="Arial"/>
                <w:bCs/>
              </w:rPr>
            </w:pPr>
            <w:r w:rsidRPr="002B3D1E">
              <w:rPr>
                <w:rFonts w:ascii="Lato" w:hAnsi="Lato" w:cs="Arial"/>
                <w:bCs/>
              </w:rPr>
              <w:t>1</w:t>
            </w:r>
            <w:r w:rsidR="00055DA9" w:rsidRPr="00055DA9">
              <w:rPr>
                <w:rFonts w:ascii="Lato" w:hAnsi="Lato" w:cs="Arial"/>
                <w:bCs/>
              </w:rPr>
              <w:t>)</w:t>
            </w:r>
            <w:r w:rsidR="00055DA9" w:rsidRPr="00055DA9">
              <w:rPr>
                <w:rFonts w:ascii="Lato" w:hAnsi="Lato" w:cs="Arial"/>
                <w:bCs/>
              </w:rPr>
              <w:tab/>
              <w:t>dane, o których mowa w art. 20 ust. 2 pkt 3 lit. b–h</w:t>
            </w:r>
            <w:r w:rsidR="001C0805">
              <w:rPr>
                <w:rFonts w:ascii="Lato" w:hAnsi="Lato" w:cs="Arial"/>
                <w:bCs/>
              </w:rPr>
              <w:t xml:space="preserve"> ustawy </w:t>
            </w:r>
            <w:r w:rsidR="00C0038A">
              <w:rPr>
                <w:rFonts w:ascii="Lato" w:hAnsi="Lato" w:cs="Arial"/>
                <w:bCs/>
              </w:rPr>
              <w:t>o świadczeniach</w:t>
            </w:r>
            <w:r w:rsidR="00AC712B">
              <w:rPr>
                <w:rFonts w:ascii="Lato" w:hAnsi="Lato" w:cs="Arial"/>
                <w:bCs/>
              </w:rPr>
              <w:t>;</w:t>
            </w:r>
          </w:p>
          <w:p w14:paraId="5ECD620D" w14:textId="77777777" w:rsidR="00055DA9" w:rsidRPr="00055DA9" w:rsidRDefault="00055DA9" w:rsidP="004F2344">
            <w:pPr>
              <w:pStyle w:val="Akapitzlist"/>
              <w:spacing w:line="240" w:lineRule="auto"/>
              <w:ind w:left="70"/>
              <w:jc w:val="both"/>
              <w:rPr>
                <w:rFonts w:ascii="Lato" w:hAnsi="Lato" w:cs="Arial"/>
                <w:bCs/>
              </w:rPr>
            </w:pPr>
            <w:r w:rsidRPr="00055DA9">
              <w:rPr>
                <w:rFonts w:ascii="Lato" w:hAnsi="Lato" w:cs="Arial"/>
                <w:bCs/>
              </w:rPr>
              <w:lastRenderedPageBreak/>
              <w:t>2)</w:t>
            </w:r>
            <w:r w:rsidRPr="00055DA9">
              <w:rPr>
                <w:rFonts w:ascii="Lato" w:hAnsi="Lato" w:cs="Arial"/>
                <w:bCs/>
              </w:rPr>
              <w:tab/>
              <w:t>informacje o prawie świadczeniobiorcy do korzystania ze świadczeń opieki zdrowotnej poza kolejnością przyjęć, jeżeli dotyczy;</w:t>
            </w:r>
          </w:p>
          <w:p w14:paraId="083776C0" w14:textId="28E87E39" w:rsidR="00055DA9" w:rsidRPr="00055DA9" w:rsidRDefault="00055DA9" w:rsidP="004F2344">
            <w:pPr>
              <w:pStyle w:val="Akapitzlist"/>
              <w:spacing w:line="240" w:lineRule="auto"/>
              <w:ind w:left="70"/>
              <w:jc w:val="both"/>
              <w:rPr>
                <w:rFonts w:ascii="Lato" w:hAnsi="Lato" w:cs="Arial"/>
                <w:bCs/>
              </w:rPr>
            </w:pPr>
            <w:r w:rsidRPr="00055DA9">
              <w:rPr>
                <w:rFonts w:ascii="Lato" w:hAnsi="Lato" w:cs="Arial"/>
                <w:bCs/>
              </w:rPr>
              <w:t>3)</w:t>
            </w:r>
            <w:r w:rsidRPr="00055DA9">
              <w:rPr>
                <w:rFonts w:ascii="Lato" w:hAnsi="Lato" w:cs="Arial"/>
                <w:bCs/>
              </w:rPr>
              <w:tab/>
              <w:t>informację o kategorii medycznej, do której</w:t>
            </w:r>
            <w:r w:rsidR="004F2344">
              <w:rPr>
                <w:rFonts w:ascii="Lato" w:hAnsi="Lato" w:cs="Arial"/>
                <w:bCs/>
              </w:rPr>
              <w:t xml:space="preserve"> </w:t>
            </w:r>
            <w:r w:rsidRPr="00055DA9">
              <w:rPr>
                <w:rFonts w:ascii="Lato" w:hAnsi="Lato" w:cs="Arial"/>
                <w:bCs/>
              </w:rPr>
              <w:t>świadczeniobiorca został zakwalifikowany zgodnie z kryteriami medycznymi określonymi w przepisach wydanych na podstawie art. 20 ust. 11</w:t>
            </w:r>
            <w:r w:rsidR="001C0805">
              <w:rPr>
                <w:rFonts w:ascii="Lato" w:hAnsi="Lato" w:cs="Arial"/>
                <w:bCs/>
              </w:rPr>
              <w:t xml:space="preserve"> ustawy </w:t>
            </w:r>
            <w:r w:rsidR="00AC712B">
              <w:rPr>
                <w:rFonts w:ascii="Lato" w:hAnsi="Lato" w:cs="Arial"/>
                <w:bCs/>
              </w:rPr>
              <w:t>o świadczeniach</w:t>
            </w:r>
            <w:r w:rsidRPr="00055DA9">
              <w:rPr>
                <w:rFonts w:ascii="Lato" w:hAnsi="Lato" w:cs="Arial"/>
                <w:bCs/>
              </w:rPr>
              <w:t xml:space="preserve"> ustalonej na podstawie skierowania, jeżeli dotyczy;</w:t>
            </w:r>
          </w:p>
          <w:p w14:paraId="52D3580D" w14:textId="77777777" w:rsidR="00055DA9" w:rsidRPr="00055DA9" w:rsidRDefault="00055DA9" w:rsidP="004F2344">
            <w:pPr>
              <w:pStyle w:val="Akapitzlist"/>
              <w:spacing w:line="240" w:lineRule="auto"/>
              <w:ind w:left="70"/>
              <w:jc w:val="both"/>
              <w:rPr>
                <w:rFonts w:ascii="Lato" w:hAnsi="Lato" w:cs="Arial"/>
                <w:bCs/>
              </w:rPr>
            </w:pPr>
            <w:r w:rsidRPr="00055DA9">
              <w:rPr>
                <w:rFonts w:ascii="Lato" w:hAnsi="Lato" w:cs="Arial"/>
                <w:bCs/>
              </w:rPr>
              <w:t>4)</w:t>
            </w:r>
            <w:r w:rsidRPr="00055DA9">
              <w:rPr>
                <w:rFonts w:ascii="Lato" w:hAnsi="Lato" w:cs="Arial"/>
                <w:bCs/>
              </w:rPr>
              <w:tab/>
              <w:t xml:space="preserve">inne dane dotyczące stanu zdrowia świadczeniobiorcy lub dane dotyczące świadczenia opieki zdrowotnej istotne do przyjęcia centralnego zgłoszenia, jeżeli dotyczy. </w:t>
            </w:r>
          </w:p>
          <w:p w14:paraId="1B18363C" w14:textId="77777777" w:rsidR="00055DA9" w:rsidRDefault="00055DA9" w:rsidP="004F2344">
            <w:pPr>
              <w:pStyle w:val="Akapitzlist"/>
              <w:spacing w:line="240" w:lineRule="auto"/>
              <w:ind w:left="70"/>
              <w:jc w:val="both"/>
              <w:rPr>
                <w:rFonts w:ascii="Lato" w:hAnsi="Lato" w:cs="Arial"/>
                <w:bCs/>
              </w:rPr>
            </w:pPr>
          </w:p>
          <w:p w14:paraId="76B436FC" w14:textId="31759D21" w:rsidR="00A72681" w:rsidRPr="002B3D1E" w:rsidRDefault="002B3D1E" w:rsidP="004F2344">
            <w:pPr>
              <w:pStyle w:val="Akapitzlist"/>
              <w:spacing w:line="240" w:lineRule="auto"/>
              <w:ind w:left="70"/>
              <w:jc w:val="both"/>
              <w:rPr>
                <w:rFonts w:ascii="Lato" w:hAnsi="Lato" w:cs="Arial"/>
                <w:bCs/>
              </w:rPr>
            </w:pPr>
            <w:r w:rsidRPr="002B3D1E">
              <w:rPr>
                <w:rFonts w:ascii="Lato" w:hAnsi="Lato" w:cs="Arial"/>
                <w:bCs/>
              </w:rPr>
              <w:t xml:space="preserve">Zakres danych obejmuje również: imię i nazwisko pracownika medycznego udzielającego świadczenia opieki zdrowotnej oraz jego identyfikator, o którym mowa w art. 17c ust. 5 ustawy </w:t>
            </w:r>
            <w:r w:rsidR="004F2344">
              <w:rPr>
                <w:rFonts w:ascii="Lato" w:hAnsi="Lato" w:cs="Arial"/>
                <w:bCs/>
              </w:rPr>
              <w:t>o SIOZ.</w:t>
            </w:r>
          </w:p>
        </w:tc>
      </w:tr>
      <w:tr w:rsidR="00A72681" w14:paraId="3AFDC49E" w14:textId="77777777" w:rsidTr="002B3D1E">
        <w:trPr>
          <w:trHeight w:val="841"/>
        </w:trPr>
        <w:tc>
          <w:tcPr>
            <w:tcW w:w="615" w:type="dxa"/>
            <w:vAlign w:val="center"/>
          </w:tcPr>
          <w:p w14:paraId="0FA96BE9" w14:textId="77777777" w:rsidR="00A72681" w:rsidRDefault="002B3D1E">
            <w:pPr>
              <w:pStyle w:val="Akapitzlist"/>
              <w:spacing w:after="0" w:line="240" w:lineRule="auto"/>
              <w:ind w:left="6"/>
              <w:jc w:val="center"/>
              <w:rPr>
                <w:rFonts w:ascii="Lato" w:hAnsi="Lato" w:cs="Arial"/>
                <w:b/>
              </w:rPr>
            </w:pPr>
            <w:r>
              <w:rPr>
                <w:rFonts w:ascii="Lato" w:hAnsi="Lato" w:cs="Arial"/>
                <w:b/>
              </w:rPr>
              <w:lastRenderedPageBreak/>
              <w:t>5</w:t>
            </w:r>
          </w:p>
        </w:tc>
        <w:tc>
          <w:tcPr>
            <w:tcW w:w="2586" w:type="dxa"/>
            <w:gridSpan w:val="3"/>
            <w:shd w:val="clear" w:color="auto" w:fill="auto"/>
            <w:vAlign w:val="center"/>
          </w:tcPr>
          <w:p w14:paraId="719D831D" w14:textId="77777777" w:rsidR="00A72681" w:rsidRDefault="002B3D1E">
            <w:pPr>
              <w:pStyle w:val="Akapitzlist"/>
              <w:spacing w:after="0" w:line="240" w:lineRule="auto"/>
              <w:ind w:left="6"/>
              <w:rPr>
                <w:rFonts w:ascii="Lato" w:hAnsi="Lato" w:cs="Arial"/>
                <w:bCs/>
              </w:rPr>
            </w:pPr>
            <w:r>
              <w:rPr>
                <w:rFonts w:ascii="Lato" w:hAnsi="Lato" w:cs="Arial"/>
                <w:bCs/>
              </w:rPr>
              <w:t>Zasoby, z którymi będą miały styczność dane osobowe (jeśli znane)</w:t>
            </w:r>
            <w:r>
              <w:rPr>
                <w:rStyle w:val="Odwoanieprzypisudolnego"/>
                <w:rFonts w:ascii="Lato" w:hAnsi="Lato" w:cs="Arial"/>
                <w:bCs/>
              </w:rPr>
              <w:footnoteReference w:id="13"/>
            </w:r>
          </w:p>
        </w:tc>
        <w:tc>
          <w:tcPr>
            <w:tcW w:w="6514" w:type="dxa"/>
            <w:gridSpan w:val="7"/>
            <w:shd w:val="clear" w:color="auto" w:fill="auto"/>
            <w:vAlign w:val="center"/>
          </w:tcPr>
          <w:p w14:paraId="42BBD596" w14:textId="03B066D8" w:rsidR="00A72681" w:rsidRDefault="002B3D1E">
            <w:pPr>
              <w:pStyle w:val="Akapitzlist"/>
              <w:spacing w:after="0" w:line="240" w:lineRule="auto"/>
              <w:ind w:left="70"/>
              <w:rPr>
                <w:rFonts w:ascii="Lato" w:hAnsi="Lato" w:cs="Arial"/>
              </w:rPr>
            </w:pPr>
            <w:r w:rsidRPr="002B3D1E">
              <w:rPr>
                <w:rFonts w:ascii="Lato" w:hAnsi="Lato" w:cs="Arial"/>
              </w:rPr>
              <w:t>sprzęt komputerowy, oprogramowanie, sieci, osoby, systemy</w:t>
            </w:r>
          </w:p>
        </w:tc>
      </w:tr>
      <w:tr w:rsidR="00A72681" w14:paraId="72B62B5D" w14:textId="77777777" w:rsidTr="002B3D1E">
        <w:trPr>
          <w:trHeight w:val="709"/>
        </w:trPr>
        <w:tc>
          <w:tcPr>
            <w:tcW w:w="615" w:type="dxa"/>
            <w:vAlign w:val="center"/>
          </w:tcPr>
          <w:p w14:paraId="346CB52B" w14:textId="77777777" w:rsidR="00A72681" w:rsidRDefault="002B3D1E">
            <w:pPr>
              <w:pStyle w:val="Akapitzlist"/>
              <w:spacing w:after="0" w:line="240" w:lineRule="auto"/>
              <w:ind w:left="6"/>
              <w:jc w:val="center"/>
              <w:rPr>
                <w:rFonts w:ascii="Lato" w:hAnsi="Lato" w:cs="Arial"/>
                <w:b/>
              </w:rPr>
            </w:pPr>
            <w:r>
              <w:rPr>
                <w:rFonts w:ascii="Lato" w:hAnsi="Lato" w:cs="Arial"/>
                <w:b/>
              </w:rPr>
              <w:t>6</w:t>
            </w:r>
          </w:p>
        </w:tc>
        <w:tc>
          <w:tcPr>
            <w:tcW w:w="2586" w:type="dxa"/>
            <w:gridSpan w:val="3"/>
            <w:shd w:val="clear" w:color="auto" w:fill="auto"/>
            <w:vAlign w:val="center"/>
          </w:tcPr>
          <w:p w14:paraId="496F0F4F" w14:textId="77777777" w:rsidR="00A72681" w:rsidRDefault="002B3D1E">
            <w:pPr>
              <w:pStyle w:val="Akapitzlist"/>
              <w:spacing w:after="0" w:line="240" w:lineRule="auto"/>
              <w:ind w:left="6"/>
              <w:rPr>
                <w:rFonts w:ascii="Lato" w:hAnsi="Lato" w:cs="Arial"/>
                <w:bCs/>
              </w:rPr>
            </w:pPr>
            <w:r>
              <w:rPr>
                <w:rFonts w:ascii="Lato" w:hAnsi="Lato" w:cs="Arial"/>
                <w:bCs/>
              </w:rPr>
              <w:t>Informacja o odbiorcach danych osobowych</w:t>
            </w:r>
            <w:r>
              <w:rPr>
                <w:rStyle w:val="Odwoanieprzypisudolnego"/>
                <w:rFonts w:ascii="Lato" w:hAnsi="Lato" w:cs="Arial"/>
                <w:bCs/>
              </w:rPr>
              <w:footnoteReference w:id="14"/>
            </w:r>
          </w:p>
        </w:tc>
        <w:tc>
          <w:tcPr>
            <w:tcW w:w="6514" w:type="dxa"/>
            <w:gridSpan w:val="7"/>
            <w:shd w:val="clear" w:color="auto" w:fill="auto"/>
            <w:vAlign w:val="center"/>
          </w:tcPr>
          <w:p w14:paraId="4F305D89" w14:textId="29BF0FEC" w:rsidR="00055DA9" w:rsidRDefault="002B3D1E" w:rsidP="002B3D1E">
            <w:pPr>
              <w:pStyle w:val="Akapitzlist"/>
              <w:spacing w:line="240" w:lineRule="auto"/>
              <w:ind w:left="70"/>
              <w:rPr>
                <w:rFonts w:ascii="Lato" w:hAnsi="Lato" w:cs="Arial"/>
              </w:rPr>
            </w:pPr>
            <w:r w:rsidRPr="002B3D1E">
              <w:rPr>
                <w:rFonts w:ascii="Lato" w:hAnsi="Lato" w:cs="Arial"/>
              </w:rPr>
              <w:t xml:space="preserve">Dane będą przekazywane </w:t>
            </w:r>
            <w:r w:rsidR="001C0805">
              <w:rPr>
                <w:rFonts w:ascii="Lato" w:hAnsi="Lato" w:cs="Arial"/>
              </w:rPr>
              <w:t xml:space="preserve">NFZ </w:t>
            </w:r>
            <w:r w:rsidRPr="002B3D1E">
              <w:rPr>
                <w:rFonts w:ascii="Lato" w:hAnsi="Lato" w:cs="Arial"/>
              </w:rPr>
              <w:t>w celu</w:t>
            </w:r>
            <w:r w:rsidR="00055DA9">
              <w:rPr>
                <w:rFonts w:ascii="Lato" w:hAnsi="Lato" w:cs="Arial"/>
              </w:rPr>
              <w:t>:</w:t>
            </w:r>
          </w:p>
          <w:p w14:paraId="2ED97985" w14:textId="77777777" w:rsidR="00055DA9" w:rsidRDefault="00055DA9" w:rsidP="002B3D1E">
            <w:pPr>
              <w:pStyle w:val="Akapitzlist"/>
              <w:spacing w:line="240" w:lineRule="auto"/>
              <w:ind w:left="70"/>
              <w:rPr>
                <w:rFonts w:ascii="Lato" w:hAnsi="Lato" w:cs="Arial"/>
              </w:rPr>
            </w:pPr>
          </w:p>
          <w:p w14:paraId="6817A1BB" w14:textId="77777777" w:rsidR="00055DA9" w:rsidRPr="00055DA9" w:rsidRDefault="00055DA9" w:rsidP="00055DA9">
            <w:pPr>
              <w:pStyle w:val="Akapitzlist"/>
              <w:spacing w:line="240" w:lineRule="auto"/>
              <w:ind w:left="70"/>
              <w:rPr>
                <w:rFonts w:ascii="Lato" w:hAnsi="Lato" w:cs="Arial"/>
              </w:rPr>
            </w:pPr>
            <w:r w:rsidRPr="00055DA9">
              <w:rPr>
                <w:rFonts w:ascii="Lato" w:hAnsi="Lato" w:cs="Arial"/>
              </w:rPr>
              <w:t>1)</w:t>
            </w:r>
            <w:r w:rsidRPr="00055DA9">
              <w:rPr>
                <w:rFonts w:ascii="Lato" w:hAnsi="Lato" w:cs="Arial"/>
              </w:rPr>
              <w:tab/>
              <w:t>kontrolowania prawidłowości realizacji przez świadczeniodawców obowiązków, o których mowa w ust. 3;</w:t>
            </w:r>
          </w:p>
          <w:p w14:paraId="6DA46889" w14:textId="77777777" w:rsidR="00055DA9" w:rsidRPr="00055DA9" w:rsidRDefault="00055DA9" w:rsidP="00055DA9">
            <w:pPr>
              <w:pStyle w:val="Akapitzlist"/>
              <w:spacing w:line="240" w:lineRule="auto"/>
              <w:ind w:left="70"/>
              <w:rPr>
                <w:rFonts w:ascii="Lato" w:hAnsi="Lato" w:cs="Arial"/>
              </w:rPr>
            </w:pPr>
            <w:r w:rsidRPr="00055DA9">
              <w:rPr>
                <w:rFonts w:ascii="Lato" w:hAnsi="Lato" w:cs="Arial"/>
              </w:rPr>
              <w:t>2)</w:t>
            </w:r>
            <w:r w:rsidRPr="00055DA9">
              <w:rPr>
                <w:rFonts w:ascii="Lato" w:hAnsi="Lato" w:cs="Arial"/>
              </w:rPr>
              <w:tab/>
              <w:t>rozliczania kosztów udzielonych świadczeń opieki zdrowotnej;</w:t>
            </w:r>
          </w:p>
          <w:p w14:paraId="574B354C" w14:textId="77777777" w:rsidR="00055DA9" w:rsidRPr="00055DA9" w:rsidRDefault="00055DA9" w:rsidP="00055DA9">
            <w:pPr>
              <w:pStyle w:val="Akapitzlist"/>
              <w:spacing w:line="240" w:lineRule="auto"/>
              <w:ind w:left="70"/>
              <w:rPr>
                <w:rFonts w:ascii="Lato" w:hAnsi="Lato" w:cs="Arial"/>
              </w:rPr>
            </w:pPr>
            <w:r w:rsidRPr="00055DA9">
              <w:rPr>
                <w:rFonts w:ascii="Lato" w:hAnsi="Lato" w:cs="Arial"/>
              </w:rPr>
              <w:t>3)</w:t>
            </w:r>
            <w:r w:rsidRPr="00055DA9">
              <w:rPr>
                <w:rFonts w:ascii="Lato" w:hAnsi="Lato" w:cs="Arial"/>
              </w:rPr>
              <w:tab/>
              <w:t>monitorowania dostępności do świadczeń opieki zdrowotnej;</w:t>
            </w:r>
          </w:p>
          <w:p w14:paraId="7B48833E" w14:textId="58141E93" w:rsidR="00055DA9" w:rsidRPr="00055DA9" w:rsidRDefault="00055DA9" w:rsidP="00055DA9">
            <w:pPr>
              <w:pStyle w:val="Akapitzlist"/>
              <w:spacing w:line="240" w:lineRule="auto"/>
              <w:ind w:left="70"/>
              <w:rPr>
                <w:rFonts w:ascii="Lato" w:hAnsi="Lato" w:cs="Arial"/>
              </w:rPr>
            </w:pPr>
            <w:r w:rsidRPr="00055DA9">
              <w:rPr>
                <w:rFonts w:ascii="Lato" w:hAnsi="Lato" w:cs="Arial"/>
              </w:rPr>
              <w:t>4)</w:t>
            </w:r>
            <w:r w:rsidRPr="00055DA9">
              <w:rPr>
                <w:rFonts w:ascii="Lato" w:hAnsi="Lato" w:cs="Arial"/>
              </w:rPr>
              <w:tab/>
              <w:t>rozpatrywania wniosków świadczeniobiorców, o których mowa w art. 42f ust. 1 i art. 42i ust. 1</w:t>
            </w:r>
            <w:r w:rsidR="001C0805">
              <w:rPr>
                <w:rFonts w:ascii="Lato" w:hAnsi="Lato" w:cs="Arial"/>
              </w:rPr>
              <w:t xml:space="preserve"> ustawy </w:t>
            </w:r>
            <w:r w:rsidR="00D33B31">
              <w:rPr>
                <w:rFonts w:ascii="Lato" w:hAnsi="Lato" w:cs="Arial"/>
              </w:rPr>
              <w:t>o świadczeniach.</w:t>
            </w:r>
          </w:p>
          <w:p w14:paraId="1AD48108" w14:textId="77777777" w:rsidR="00055DA9" w:rsidRDefault="00055DA9" w:rsidP="002B3D1E">
            <w:pPr>
              <w:pStyle w:val="Akapitzlist"/>
              <w:spacing w:line="240" w:lineRule="auto"/>
              <w:ind w:left="70"/>
              <w:rPr>
                <w:rFonts w:ascii="Lato" w:hAnsi="Lato" w:cs="Arial"/>
              </w:rPr>
            </w:pPr>
          </w:p>
          <w:p w14:paraId="496A9554" w14:textId="685A7ED7" w:rsidR="002B3D1E" w:rsidRPr="002B3D1E" w:rsidRDefault="002B3D1E" w:rsidP="002B3D1E">
            <w:pPr>
              <w:pStyle w:val="Akapitzlist"/>
              <w:spacing w:line="240" w:lineRule="auto"/>
              <w:ind w:left="70"/>
              <w:rPr>
                <w:rFonts w:ascii="Lato" w:hAnsi="Lato" w:cs="Arial"/>
              </w:rPr>
            </w:pPr>
            <w:r w:rsidRPr="002B3D1E">
              <w:rPr>
                <w:rFonts w:ascii="Lato" w:hAnsi="Lato" w:cs="Arial"/>
              </w:rPr>
              <w:t xml:space="preserve">Dane będą także przetwarzane przez Centrum e-Zdrowia w celu zapewnienia poprawności działania tzw. systemu P1 służącemu do prowadzenia </w:t>
            </w:r>
            <w:r w:rsidR="00055DA9">
              <w:rPr>
                <w:rFonts w:ascii="Lato" w:hAnsi="Lato" w:cs="Arial"/>
              </w:rPr>
              <w:t xml:space="preserve">centralnej </w:t>
            </w:r>
            <w:r w:rsidRPr="002B3D1E">
              <w:rPr>
                <w:rFonts w:ascii="Lato" w:hAnsi="Lato" w:cs="Arial"/>
              </w:rPr>
              <w:t>elektronicznej rejestracji.</w:t>
            </w:r>
            <w:r w:rsidR="006406E9">
              <w:rPr>
                <w:rFonts w:ascii="Lato" w:hAnsi="Lato" w:cs="Arial"/>
              </w:rPr>
              <w:t xml:space="preserve"> Centrum e-Zdrowia występuje w roli podmiotu przetwarzającego w związku z zawartym z Ministrem Zdrowia (administratorem danych osobowych gromadzonych w systemie P1) porozumieniem w sprawie powierzenia przetwarzania danych osobowych.</w:t>
            </w:r>
          </w:p>
          <w:p w14:paraId="18EF8585" w14:textId="557BD739" w:rsidR="002B3D1E" w:rsidRPr="002B3D1E" w:rsidRDefault="00B12549" w:rsidP="002B3D1E">
            <w:pPr>
              <w:pStyle w:val="Akapitzlist"/>
              <w:spacing w:line="240" w:lineRule="auto"/>
              <w:ind w:left="70"/>
              <w:rPr>
                <w:rFonts w:ascii="Lato" w:hAnsi="Lato" w:cs="Arial"/>
              </w:rPr>
            </w:pPr>
            <w:r>
              <w:rPr>
                <w:rFonts w:ascii="Lato" w:hAnsi="Lato" w:cs="Arial"/>
              </w:rPr>
              <w:t>W przypadkach nieuregulowanych w ustawie z</w:t>
            </w:r>
            <w:r w:rsidR="002B38EE">
              <w:rPr>
                <w:rFonts w:ascii="Lato" w:hAnsi="Lato" w:cs="Arial"/>
              </w:rPr>
              <w:t>a</w:t>
            </w:r>
            <w:r>
              <w:rPr>
                <w:rFonts w:ascii="Lato" w:hAnsi="Lato" w:cs="Arial"/>
              </w:rPr>
              <w:t>stosowanie znajduje uniwersalna zasada, zgodnie z którą d</w:t>
            </w:r>
            <w:r w:rsidR="002B3D1E" w:rsidRPr="002B3D1E">
              <w:rPr>
                <w:rFonts w:ascii="Lato" w:hAnsi="Lato" w:cs="Arial"/>
              </w:rPr>
              <w:t>ane mogą być udostępnione wyłącznie podmiotom, które uprawnione są do ich otrzymania na podstawie przepisów prawa lub podmiotom, którym administrator powierzył przetwarzanie danych osobowych na postawie zawartej umowy lub porozumienia.</w:t>
            </w:r>
          </w:p>
          <w:p w14:paraId="44AB17A0" w14:textId="0484AD9E" w:rsidR="00A72681" w:rsidRDefault="00055DA9" w:rsidP="002B3D1E">
            <w:pPr>
              <w:pStyle w:val="Akapitzlist"/>
              <w:spacing w:after="0" w:line="240" w:lineRule="auto"/>
              <w:ind w:left="70"/>
              <w:rPr>
                <w:rFonts w:ascii="Lato" w:hAnsi="Lato" w:cs="Arial"/>
              </w:rPr>
            </w:pPr>
            <w:r>
              <w:rPr>
                <w:rFonts w:ascii="Lato" w:hAnsi="Lato" w:cs="Arial"/>
              </w:rPr>
              <w:t>NFZ</w:t>
            </w:r>
            <w:r w:rsidRPr="00055DA9">
              <w:rPr>
                <w:rFonts w:ascii="Lato" w:hAnsi="Lato" w:cs="Arial"/>
              </w:rPr>
              <w:t xml:space="preserve"> przeka</w:t>
            </w:r>
            <w:r>
              <w:rPr>
                <w:rFonts w:ascii="Lato" w:hAnsi="Lato" w:cs="Arial"/>
              </w:rPr>
              <w:t>że</w:t>
            </w:r>
            <w:r w:rsidRPr="00055DA9">
              <w:rPr>
                <w:rFonts w:ascii="Lato" w:hAnsi="Lato" w:cs="Arial"/>
              </w:rPr>
              <w:t xml:space="preserve"> do systemu teleinformatycznego, o którym mowa w art. 7 ust. 1 ustawy </w:t>
            </w:r>
            <w:r w:rsidR="00655327">
              <w:rPr>
                <w:rFonts w:ascii="Lato" w:hAnsi="Lato" w:cs="Arial"/>
              </w:rPr>
              <w:t xml:space="preserve">o SIOZ </w:t>
            </w:r>
            <w:r w:rsidRPr="00055DA9">
              <w:rPr>
                <w:rFonts w:ascii="Lato" w:hAnsi="Lato" w:cs="Arial"/>
              </w:rPr>
              <w:t xml:space="preserve"> dane przetwarzane w </w:t>
            </w:r>
            <w:r w:rsidRPr="00055DA9">
              <w:rPr>
                <w:rFonts w:ascii="Lato" w:hAnsi="Lato" w:cs="Arial"/>
              </w:rPr>
              <w:lastRenderedPageBreak/>
              <w:t xml:space="preserve">elektronicznym systemie monitorowania programów zdrowotnych, o których mowa w art. 188e </w:t>
            </w:r>
            <w:r w:rsidR="001C0805">
              <w:rPr>
                <w:rFonts w:ascii="Lato" w:hAnsi="Lato" w:cs="Arial"/>
              </w:rPr>
              <w:t xml:space="preserve">ustawy </w:t>
            </w:r>
            <w:r w:rsidR="00D33B31">
              <w:rPr>
                <w:rFonts w:ascii="Lato" w:hAnsi="Lato" w:cs="Arial"/>
              </w:rPr>
              <w:t>o świadczeniach</w:t>
            </w:r>
            <w:r w:rsidRPr="00055DA9">
              <w:rPr>
                <w:rFonts w:ascii="Lato" w:hAnsi="Lato" w:cs="Arial"/>
              </w:rPr>
              <w:t xml:space="preserve"> pozwalające na dokonywanie oceny spełniania przez świadczeniobiorców kryteriów włączenia do programu zdrowotnego, w celu weryfikacji dopuszczalności dokonania centralnego zgłoszenia na świadczenie realizowane w ramach programu zdrowotnego.  </w:t>
            </w:r>
          </w:p>
        </w:tc>
      </w:tr>
      <w:tr w:rsidR="00A72681" w14:paraId="34BA796C" w14:textId="77777777" w:rsidTr="002B3D1E">
        <w:trPr>
          <w:trHeight w:val="690"/>
        </w:trPr>
        <w:tc>
          <w:tcPr>
            <w:tcW w:w="615" w:type="dxa"/>
            <w:vAlign w:val="center"/>
          </w:tcPr>
          <w:p w14:paraId="51AA919C" w14:textId="77777777" w:rsidR="00A72681" w:rsidRDefault="002B3D1E">
            <w:pPr>
              <w:pStyle w:val="Akapitzlist"/>
              <w:spacing w:after="0" w:line="240" w:lineRule="auto"/>
              <w:ind w:left="6"/>
              <w:jc w:val="center"/>
              <w:rPr>
                <w:rFonts w:ascii="Lato" w:hAnsi="Lato" w:cs="Arial"/>
                <w:b/>
              </w:rPr>
            </w:pPr>
            <w:r>
              <w:rPr>
                <w:rFonts w:ascii="Lato" w:hAnsi="Lato" w:cs="Arial"/>
                <w:b/>
              </w:rPr>
              <w:lastRenderedPageBreak/>
              <w:t>7</w:t>
            </w:r>
          </w:p>
        </w:tc>
        <w:tc>
          <w:tcPr>
            <w:tcW w:w="2586" w:type="dxa"/>
            <w:gridSpan w:val="3"/>
            <w:shd w:val="clear" w:color="auto" w:fill="auto"/>
            <w:vAlign w:val="center"/>
          </w:tcPr>
          <w:p w14:paraId="17A0ED35" w14:textId="77777777" w:rsidR="00A72681" w:rsidRDefault="002B3D1E">
            <w:pPr>
              <w:pStyle w:val="Akapitzlist"/>
              <w:spacing w:after="0" w:line="240" w:lineRule="auto"/>
              <w:ind w:left="6"/>
              <w:rPr>
                <w:rFonts w:ascii="Lato" w:hAnsi="Lato" w:cs="Arial"/>
                <w:bCs/>
              </w:rPr>
            </w:pPr>
            <w:r>
              <w:rPr>
                <w:rFonts w:ascii="Lato" w:hAnsi="Lato" w:cs="Arial"/>
                <w:bCs/>
              </w:rPr>
              <w:t>Okres przechowywania danych osobowych</w:t>
            </w:r>
            <w:r>
              <w:rPr>
                <w:rStyle w:val="Odwoanieprzypisudolnego"/>
                <w:rFonts w:ascii="Lato" w:hAnsi="Lato" w:cs="Arial"/>
                <w:bCs/>
              </w:rPr>
              <w:footnoteReference w:id="15"/>
            </w:r>
          </w:p>
        </w:tc>
        <w:tc>
          <w:tcPr>
            <w:tcW w:w="6514" w:type="dxa"/>
            <w:gridSpan w:val="7"/>
            <w:shd w:val="clear" w:color="auto" w:fill="auto"/>
            <w:vAlign w:val="center"/>
          </w:tcPr>
          <w:p w14:paraId="13B8D470" w14:textId="027D53BF" w:rsidR="00A72681" w:rsidRDefault="00C23D42">
            <w:pPr>
              <w:pStyle w:val="Akapitzlist"/>
              <w:spacing w:after="0" w:line="240" w:lineRule="auto"/>
              <w:ind w:left="70"/>
              <w:rPr>
                <w:rFonts w:ascii="Lato" w:hAnsi="Lato" w:cs="Arial"/>
              </w:rPr>
            </w:pPr>
            <w:r w:rsidRPr="00C23D42">
              <w:rPr>
                <w:rFonts w:ascii="Lato" w:hAnsi="Lato" w:cs="Arial"/>
                <w:lang w:val="en-GB"/>
              </w:rPr>
              <w:t>Nagrania dźwięku uzyskane w wyniku prowadzenia usługi</w:t>
            </w:r>
            <w:r>
              <w:rPr>
                <w:rFonts w:ascii="Lato" w:hAnsi="Lato" w:cs="Arial"/>
                <w:lang w:val="en-GB"/>
              </w:rPr>
              <w:t xml:space="preserve"> asyste</w:t>
            </w:r>
            <w:r w:rsidR="002B38EE">
              <w:rPr>
                <w:rFonts w:ascii="Lato" w:hAnsi="Lato" w:cs="Arial"/>
                <w:lang w:val="en-GB"/>
              </w:rPr>
              <w:t>n</w:t>
            </w:r>
            <w:r>
              <w:rPr>
                <w:rFonts w:ascii="Lato" w:hAnsi="Lato" w:cs="Arial"/>
                <w:lang w:val="en-GB"/>
              </w:rPr>
              <w:t xml:space="preserve">ta głosowego </w:t>
            </w:r>
            <w:r w:rsidRPr="00C23D42">
              <w:rPr>
                <w:rFonts w:ascii="Lato" w:hAnsi="Lato" w:cs="Arial"/>
                <w:lang w:val="en-GB"/>
              </w:rPr>
              <w:t>zawierające dane osobowe i jednostkowe dane medyczne, o których mowa art. 23c ust. 4</w:t>
            </w:r>
            <w:r>
              <w:rPr>
                <w:rFonts w:ascii="Lato" w:hAnsi="Lato" w:cs="Arial"/>
                <w:lang w:val="en-GB"/>
              </w:rPr>
              <w:t xml:space="preserve"> projektu ustawy</w:t>
            </w:r>
            <w:r w:rsidRPr="00C23D42">
              <w:rPr>
                <w:rFonts w:ascii="Lato" w:hAnsi="Lato" w:cs="Arial"/>
                <w:lang w:val="en-GB"/>
              </w:rPr>
              <w:t>, minister właściwy do spraw zdrowia przechow</w:t>
            </w:r>
            <w:r>
              <w:rPr>
                <w:rFonts w:ascii="Lato" w:hAnsi="Lato" w:cs="Arial"/>
                <w:lang w:val="en-GB"/>
              </w:rPr>
              <w:t>ywać będzie</w:t>
            </w:r>
            <w:r w:rsidRPr="00C23D42">
              <w:rPr>
                <w:rFonts w:ascii="Lato" w:hAnsi="Lato" w:cs="Arial"/>
                <w:lang w:val="en-GB"/>
              </w:rPr>
              <w:t xml:space="preserve"> przez okres nie dłuższy niż 5 lat od dnia nagrania</w:t>
            </w:r>
            <w:r w:rsidR="002B3D1E" w:rsidRPr="002B3D1E">
              <w:rPr>
                <w:rFonts w:ascii="Lato" w:hAnsi="Lato" w:cs="Arial"/>
              </w:rPr>
              <w:t xml:space="preserve">.   </w:t>
            </w:r>
          </w:p>
        </w:tc>
      </w:tr>
      <w:tr w:rsidR="00A72681" w14:paraId="6BDEFFA5" w14:textId="77777777" w:rsidTr="002B3D1E">
        <w:trPr>
          <w:trHeight w:val="700"/>
        </w:trPr>
        <w:tc>
          <w:tcPr>
            <w:tcW w:w="615" w:type="dxa"/>
            <w:vAlign w:val="center"/>
          </w:tcPr>
          <w:p w14:paraId="70D0E891" w14:textId="77777777" w:rsidR="00A72681" w:rsidRDefault="002B3D1E">
            <w:pPr>
              <w:pStyle w:val="Akapitzlist"/>
              <w:spacing w:after="0" w:line="240" w:lineRule="auto"/>
              <w:ind w:left="6"/>
              <w:jc w:val="center"/>
              <w:rPr>
                <w:rFonts w:ascii="Lato" w:hAnsi="Lato" w:cs="Arial"/>
                <w:b/>
              </w:rPr>
            </w:pPr>
            <w:r>
              <w:rPr>
                <w:rFonts w:ascii="Lato" w:hAnsi="Lato" w:cs="Arial"/>
                <w:b/>
              </w:rPr>
              <w:t>8</w:t>
            </w:r>
          </w:p>
        </w:tc>
        <w:tc>
          <w:tcPr>
            <w:tcW w:w="2586" w:type="dxa"/>
            <w:gridSpan w:val="3"/>
            <w:shd w:val="clear" w:color="auto" w:fill="auto"/>
            <w:vAlign w:val="center"/>
          </w:tcPr>
          <w:p w14:paraId="1976F5B2" w14:textId="77777777" w:rsidR="00A72681" w:rsidRDefault="002B3D1E">
            <w:pPr>
              <w:pStyle w:val="Akapitzlist"/>
              <w:spacing w:after="0" w:line="240" w:lineRule="auto"/>
              <w:ind w:left="6"/>
              <w:rPr>
                <w:rFonts w:ascii="Lato" w:hAnsi="Lato" w:cs="Arial"/>
                <w:bCs/>
              </w:rPr>
            </w:pPr>
            <w:r>
              <w:rPr>
                <w:rFonts w:ascii="Lato" w:hAnsi="Lato" w:cs="Arial"/>
                <w:bCs/>
              </w:rPr>
              <w:t>Cel operacji przetwarzania</w:t>
            </w:r>
            <w:r>
              <w:rPr>
                <w:rStyle w:val="Odwoanieprzypisudolnego"/>
                <w:rFonts w:ascii="Lato" w:hAnsi="Lato" w:cs="Arial"/>
                <w:bCs/>
              </w:rPr>
              <w:footnoteReference w:id="16"/>
            </w:r>
          </w:p>
        </w:tc>
        <w:tc>
          <w:tcPr>
            <w:tcW w:w="6514" w:type="dxa"/>
            <w:gridSpan w:val="7"/>
            <w:shd w:val="clear" w:color="auto" w:fill="auto"/>
            <w:vAlign w:val="center"/>
          </w:tcPr>
          <w:p w14:paraId="03BC5A40" w14:textId="5F8712CB" w:rsidR="00A72681" w:rsidRDefault="004E40EB">
            <w:pPr>
              <w:pStyle w:val="Akapitzlist"/>
              <w:spacing w:after="0" w:line="240" w:lineRule="auto"/>
              <w:ind w:left="70"/>
              <w:rPr>
                <w:rFonts w:ascii="Lato" w:hAnsi="Lato" w:cs="Arial"/>
              </w:rPr>
            </w:pPr>
            <w:r w:rsidRPr="004E40EB">
              <w:rPr>
                <w:rFonts w:ascii="Lato" w:hAnsi="Lato" w:cs="Arial"/>
                <w:lang w:val="en-GB"/>
              </w:rPr>
              <w:t xml:space="preserve">Celem projektowanej ustawy jest wprowadzenie nowego, scentralizowanego systemu rejestracji na świadczenia opieki zdrowotnej </w:t>
            </w:r>
            <w:r w:rsidR="002B38EE">
              <w:rPr>
                <w:rFonts w:ascii="Lato" w:hAnsi="Lato" w:cs="Arial"/>
                <w:lang w:val="en-GB"/>
              </w:rPr>
              <w:t>–</w:t>
            </w:r>
            <w:r w:rsidR="004F2344">
              <w:rPr>
                <w:rFonts w:ascii="Lato" w:hAnsi="Lato" w:cs="Arial"/>
                <w:lang w:val="en-GB"/>
              </w:rPr>
              <w:t xml:space="preserve"> </w:t>
            </w:r>
            <w:r w:rsidR="002B38EE" w:rsidRPr="004E40EB">
              <w:rPr>
                <w:rFonts w:ascii="Lato" w:hAnsi="Lato" w:cs="Arial"/>
                <w:lang w:val="en-GB"/>
              </w:rPr>
              <w:t>centraln</w:t>
            </w:r>
            <w:r w:rsidR="002B38EE">
              <w:rPr>
                <w:rFonts w:ascii="Lato" w:hAnsi="Lato" w:cs="Arial"/>
                <w:lang w:val="en-GB"/>
              </w:rPr>
              <w:t>ej</w:t>
            </w:r>
            <w:r w:rsidR="002B38EE" w:rsidRPr="004E40EB">
              <w:rPr>
                <w:rFonts w:ascii="Lato" w:hAnsi="Lato" w:cs="Arial"/>
                <w:lang w:val="en-GB"/>
              </w:rPr>
              <w:t xml:space="preserve"> elektroniczn</w:t>
            </w:r>
            <w:r w:rsidR="004F2344">
              <w:rPr>
                <w:rFonts w:ascii="Lato" w:hAnsi="Lato" w:cs="Arial"/>
                <w:lang w:val="en-GB"/>
              </w:rPr>
              <w:t>ej</w:t>
            </w:r>
            <w:r w:rsidR="002B38EE" w:rsidRPr="004E40EB">
              <w:rPr>
                <w:rFonts w:ascii="Lato" w:hAnsi="Lato" w:cs="Arial"/>
                <w:lang w:val="en-GB"/>
              </w:rPr>
              <w:t xml:space="preserve"> rejestracj</w:t>
            </w:r>
            <w:r w:rsidR="004F2344">
              <w:rPr>
                <w:rFonts w:ascii="Lato" w:hAnsi="Lato" w:cs="Arial"/>
                <w:lang w:val="en-GB"/>
              </w:rPr>
              <w:t>i</w:t>
            </w:r>
            <w:r w:rsidR="002B38EE">
              <w:rPr>
                <w:rFonts w:ascii="Lato" w:hAnsi="Lato" w:cs="Arial"/>
                <w:lang w:val="en-GB"/>
              </w:rPr>
              <w:t>,</w:t>
            </w:r>
            <w:r w:rsidR="002B38EE" w:rsidRPr="004E40EB">
              <w:rPr>
                <w:rFonts w:ascii="Lato" w:hAnsi="Lato" w:cs="Arial"/>
                <w:lang w:val="en-GB"/>
              </w:rPr>
              <w:t xml:space="preserve"> </w:t>
            </w:r>
            <w:r w:rsidR="002D603C" w:rsidRPr="004E40EB">
              <w:rPr>
                <w:rFonts w:ascii="Lato" w:hAnsi="Lato" w:cs="Arial"/>
                <w:lang w:val="en-GB"/>
              </w:rPr>
              <w:t>umożliwiające</w:t>
            </w:r>
            <w:r w:rsidR="002D603C">
              <w:rPr>
                <w:rFonts w:ascii="Lato" w:hAnsi="Lato" w:cs="Arial"/>
                <w:lang w:val="en-GB"/>
              </w:rPr>
              <w:t>go</w:t>
            </w:r>
            <w:r w:rsidR="002D603C" w:rsidRPr="004E40EB">
              <w:rPr>
                <w:rFonts w:ascii="Lato" w:hAnsi="Lato" w:cs="Arial"/>
                <w:lang w:val="en-GB"/>
              </w:rPr>
              <w:t xml:space="preserve"> </w:t>
            </w:r>
            <w:r w:rsidRPr="004E40EB">
              <w:rPr>
                <w:rFonts w:ascii="Lato" w:hAnsi="Lato" w:cs="Arial"/>
                <w:lang w:val="en-GB"/>
              </w:rPr>
              <w:t>ustalanie kolejności ich udzielania</w:t>
            </w:r>
            <w:r w:rsidR="004F2344">
              <w:rPr>
                <w:rFonts w:ascii="Lato" w:hAnsi="Lato" w:cs="Arial"/>
                <w:lang w:val="en-GB"/>
              </w:rPr>
              <w:t xml:space="preserve">. </w:t>
            </w:r>
            <w:r w:rsidRPr="004E40EB">
              <w:rPr>
                <w:rFonts w:ascii="Lato" w:hAnsi="Lato" w:cs="Arial"/>
                <w:lang w:val="en-GB"/>
              </w:rPr>
              <w:t xml:space="preserve">W założeniu projektodawcy system ten ma pozwolić na uproszczenie i przyspieszenie procesu rejestracji na świadczenia opieki zdrowotnej oraz zapewnić świadczeniobiorcom łatwiejszy dostęp do informacji o dostępności terminów u wszystkich świadczeniodawców. </w:t>
            </w:r>
            <w:r w:rsidR="004806BB">
              <w:rPr>
                <w:rFonts w:ascii="Lato" w:hAnsi="Lato" w:cs="Arial"/>
                <w:lang w:val="en-GB"/>
              </w:rPr>
              <w:t xml:space="preserve">Celem </w:t>
            </w:r>
            <w:proofErr w:type="spellStart"/>
            <w:r w:rsidR="004806BB">
              <w:rPr>
                <w:rFonts w:ascii="Lato" w:hAnsi="Lato" w:cs="Arial"/>
                <w:lang w:val="en-GB"/>
              </w:rPr>
              <w:t>przetwarzania</w:t>
            </w:r>
            <w:proofErr w:type="spellEnd"/>
            <w:r w:rsidR="004806BB">
              <w:rPr>
                <w:rFonts w:ascii="Lato" w:hAnsi="Lato" w:cs="Arial"/>
                <w:lang w:val="en-GB"/>
              </w:rPr>
              <w:t xml:space="preserve"> danych osobowych </w:t>
            </w:r>
            <w:proofErr w:type="spellStart"/>
            <w:r w:rsidR="004806BB">
              <w:rPr>
                <w:rFonts w:ascii="Lato" w:hAnsi="Lato" w:cs="Arial"/>
                <w:lang w:val="en-GB"/>
              </w:rPr>
              <w:t>określonej</w:t>
            </w:r>
            <w:proofErr w:type="spellEnd"/>
            <w:r w:rsidR="004806BB">
              <w:rPr>
                <w:rFonts w:ascii="Lato" w:hAnsi="Lato" w:cs="Arial"/>
                <w:lang w:val="en-GB"/>
              </w:rPr>
              <w:t xml:space="preserve"> </w:t>
            </w:r>
            <w:proofErr w:type="spellStart"/>
            <w:r w:rsidR="004806BB">
              <w:rPr>
                <w:rFonts w:ascii="Lato" w:hAnsi="Lato" w:cs="Arial"/>
                <w:lang w:val="en-GB"/>
              </w:rPr>
              <w:t>osoby</w:t>
            </w:r>
            <w:proofErr w:type="spellEnd"/>
            <w:r w:rsidR="004806BB">
              <w:rPr>
                <w:rFonts w:ascii="Lato" w:hAnsi="Lato" w:cs="Arial"/>
                <w:lang w:val="en-GB"/>
              </w:rPr>
              <w:t xml:space="preserve"> </w:t>
            </w:r>
            <w:proofErr w:type="spellStart"/>
            <w:r w:rsidR="004806BB">
              <w:rPr>
                <w:rFonts w:ascii="Lato" w:hAnsi="Lato" w:cs="Arial"/>
                <w:lang w:val="en-GB"/>
              </w:rPr>
              <w:t>fiz</w:t>
            </w:r>
            <w:r w:rsidR="004145C5">
              <w:rPr>
                <w:rFonts w:ascii="Lato" w:hAnsi="Lato" w:cs="Arial"/>
                <w:lang w:val="en-GB"/>
              </w:rPr>
              <w:t>y</w:t>
            </w:r>
            <w:r w:rsidR="004806BB">
              <w:rPr>
                <w:rFonts w:ascii="Lato" w:hAnsi="Lato" w:cs="Arial"/>
                <w:lang w:val="en-GB"/>
              </w:rPr>
              <w:t>cznej</w:t>
            </w:r>
            <w:proofErr w:type="spellEnd"/>
            <w:r w:rsidR="004806BB">
              <w:rPr>
                <w:rFonts w:ascii="Lato" w:hAnsi="Lato" w:cs="Arial"/>
                <w:lang w:val="en-GB"/>
              </w:rPr>
              <w:t xml:space="preserve"> jest </w:t>
            </w:r>
            <w:proofErr w:type="spellStart"/>
            <w:r w:rsidR="004806BB">
              <w:rPr>
                <w:rFonts w:ascii="Lato" w:hAnsi="Lato" w:cs="Arial"/>
                <w:lang w:val="en-GB"/>
              </w:rPr>
              <w:t>wyznaczenie</w:t>
            </w:r>
            <w:proofErr w:type="spellEnd"/>
            <w:r w:rsidR="004806BB">
              <w:rPr>
                <w:rFonts w:ascii="Lato" w:hAnsi="Lato" w:cs="Arial"/>
                <w:lang w:val="en-GB"/>
              </w:rPr>
              <w:t xml:space="preserve">, a </w:t>
            </w:r>
            <w:proofErr w:type="spellStart"/>
            <w:r w:rsidR="004806BB">
              <w:rPr>
                <w:rFonts w:ascii="Lato" w:hAnsi="Lato" w:cs="Arial"/>
                <w:lang w:val="en-GB"/>
              </w:rPr>
              <w:t>także</w:t>
            </w:r>
            <w:proofErr w:type="spellEnd"/>
            <w:r w:rsidR="004806BB">
              <w:rPr>
                <w:rFonts w:ascii="Lato" w:hAnsi="Lato" w:cs="Arial"/>
                <w:lang w:val="en-GB"/>
              </w:rPr>
              <w:t xml:space="preserve"> </w:t>
            </w:r>
            <w:proofErr w:type="spellStart"/>
            <w:r w:rsidR="004806BB">
              <w:rPr>
                <w:rFonts w:ascii="Lato" w:hAnsi="Lato" w:cs="Arial"/>
                <w:lang w:val="en-GB"/>
              </w:rPr>
              <w:t>zmiana</w:t>
            </w:r>
            <w:proofErr w:type="spellEnd"/>
            <w:r w:rsidR="004806BB">
              <w:rPr>
                <w:rFonts w:ascii="Lato" w:hAnsi="Lato" w:cs="Arial"/>
                <w:lang w:val="en-GB"/>
              </w:rPr>
              <w:t xml:space="preserve"> </w:t>
            </w:r>
            <w:proofErr w:type="spellStart"/>
            <w:r w:rsidR="004806BB">
              <w:rPr>
                <w:rFonts w:ascii="Lato" w:hAnsi="Lato" w:cs="Arial"/>
                <w:lang w:val="en-GB"/>
              </w:rPr>
              <w:t>lub</w:t>
            </w:r>
            <w:proofErr w:type="spellEnd"/>
            <w:r w:rsidR="004806BB">
              <w:rPr>
                <w:rFonts w:ascii="Lato" w:hAnsi="Lato" w:cs="Arial"/>
                <w:lang w:val="en-GB"/>
              </w:rPr>
              <w:t xml:space="preserve"> </w:t>
            </w:r>
            <w:proofErr w:type="spellStart"/>
            <w:r w:rsidR="004806BB">
              <w:rPr>
                <w:rFonts w:ascii="Lato" w:hAnsi="Lato" w:cs="Arial"/>
                <w:lang w:val="en-GB"/>
              </w:rPr>
              <w:t>odwołanie</w:t>
            </w:r>
            <w:proofErr w:type="spellEnd"/>
            <w:r w:rsidR="004806BB">
              <w:rPr>
                <w:rFonts w:ascii="Lato" w:hAnsi="Lato" w:cs="Arial"/>
                <w:lang w:val="en-GB"/>
              </w:rPr>
              <w:t xml:space="preserve"> </w:t>
            </w:r>
            <w:proofErr w:type="spellStart"/>
            <w:r w:rsidR="004806BB">
              <w:rPr>
                <w:rFonts w:ascii="Lato" w:hAnsi="Lato" w:cs="Arial"/>
                <w:lang w:val="en-GB"/>
              </w:rPr>
              <w:t>terminu</w:t>
            </w:r>
            <w:proofErr w:type="spellEnd"/>
            <w:r w:rsidR="004806BB">
              <w:rPr>
                <w:rFonts w:ascii="Lato" w:hAnsi="Lato" w:cs="Arial"/>
                <w:lang w:val="en-GB"/>
              </w:rPr>
              <w:t xml:space="preserve"> </w:t>
            </w:r>
            <w:proofErr w:type="spellStart"/>
            <w:r w:rsidR="004806BB">
              <w:rPr>
                <w:rFonts w:ascii="Lato" w:hAnsi="Lato" w:cs="Arial"/>
                <w:lang w:val="en-GB"/>
              </w:rPr>
              <w:t>udzielenia</w:t>
            </w:r>
            <w:proofErr w:type="spellEnd"/>
            <w:r w:rsidR="004806BB">
              <w:rPr>
                <w:rFonts w:ascii="Lato" w:hAnsi="Lato" w:cs="Arial"/>
                <w:lang w:val="en-GB"/>
              </w:rPr>
              <w:t xml:space="preserve"> </w:t>
            </w:r>
            <w:proofErr w:type="spellStart"/>
            <w:r w:rsidR="004806BB">
              <w:rPr>
                <w:rFonts w:ascii="Lato" w:hAnsi="Lato" w:cs="Arial"/>
                <w:lang w:val="en-GB"/>
              </w:rPr>
              <w:t>świadczenia</w:t>
            </w:r>
            <w:proofErr w:type="spellEnd"/>
            <w:r w:rsidR="004806BB">
              <w:rPr>
                <w:rFonts w:ascii="Lato" w:hAnsi="Lato" w:cs="Arial"/>
                <w:lang w:val="en-GB"/>
              </w:rPr>
              <w:t xml:space="preserve"> </w:t>
            </w:r>
            <w:proofErr w:type="spellStart"/>
            <w:r w:rsidR="004806BB">
              <w:rPr>
                <w:rFonts w:ascii="Lato" w:hAnsi="Lato" w:cs="Arial"/>
                <w:lang w:val="en-GB"/>
              </w:rPr>
              <w:t>opieki</w:t>
            </w:r>
            <w:proofErr w:type="spellEnd"/>
            <w:r w:rsidR="004806BB">
              <w:rPr>
                <w:rFonts w:ascii="Lato" w:hAnsi="Lato" w:cs="Arial"/>
                <w:lang w:val="en-GB"/>
              </w:rPr>
              <w:t xml:space="preserve"> </w:t>
            </w:r>
            <w:proofErr w:type="spellStart"/>
            <w:r w:rsidR="004806BB">
              <w:rPr>
                <w:rFonts w:ascii="Lato" w:hAnsi="Lato" w:cs="Arial"/>
                <w:lang w:val="en-GB"/>
              </w:rPr>
              <w:t>zdrowotnej</w:t>
            </w:r>
            <w:proofErr w:type="spellEnd"/>
            <w:r w:rsidR="004806BB">
              <w:rPr>
                <w:rFonts w:ascii="Lato" w:hAnsi="Lato" w:cs="Arial"/>
                <w:lang w:val="en-GB"/>
              </w:rPr>
              <w:t xml:space="preserve">. </w:t>
            </w:r>
          </w:p>
        </w:tc>
      </w:tr>
      <w:tr w:rsidR="00A72681" w14:paraId="3E16B1D5" w14:textId="77777777" w:rsidTr="002B3D1E">
        <w:trPr>
          <w:trHeight w:val="841"/>
        </w:trPr>
        <w:tc>
          <w:tcPr>
            <w:tcW w:w="615" w:type="dxa"/>
            <w:vAlign w:val="center"/>
          </w:tcPr>
          <w:p w14:paraId="65025832" w14:textId="77777777" w:rsidR="00A72681" w:rsidRDefault="002B3D1E">
            <w:pPr>
              <w:pStyle w:val="Akapitzlist"/>
              <w:spacing w:after="0" w:line="240" w:lineRule="auto"/>
              <w:ind w:left="6"/>
              <w:jc w:val="center"/>
              <w:rPr>
                <w:rFonts w:ascii="Lato" w:hAnsi="Lato" w:cs="Arial"/>
                <w:b/>
              </w:rPr>
            </w:pPr>
            <w:r>
              <w:rPr>
                <w:rFonts w:ascii="Lato" w:hAnsi="Lato" w:cs="Arial"/>
                <w:b/>
              </w:rPr>
              <w:t>9</w:t>
            </w:r>
          </w:p>
        </w:tc>
        <w:tc>
          <w:tcPr>
            <w:tcW w:w="2586" w:type="dxa"/>
            <w:gridSpan w:val="3"/>
            <w:shd w:val="clear" w:color="auto" w:fill="auto"/>
            <w:vAlign w:val="center"/>
          </w:tcPr>
          <w:p w14:paraId="25FE6EBA" w14:textId="77777777" w:rsidR="00A72681" w:rsidRDefault="002B3D1E">
            <w:pPr>
              <w:pStyle w:val="Akapitzlist"/>
              <w:spacing w:after="0" w:line="240" w:lineRule="auto"/>
              <w:ind w:left="6"/>
              <w:rPr>
                <w:rFonts w:ascii="Lato" w:hAnsi="Lato" w:cs="Arial"/>
                <w:bCs/>
              </w:rPr>
            </w:pPr>
            <w:r>
              <w:rPr>
                <w:rFonts w:ascii="Lato" w:hAnsi="Lato" w:cs="Arial"/>
                <w:bCs/>
              </w:rPr>
              <w:t>Ocena niezbędności oraz proporcjonalności</w:t>
            </w:r>
            <w:r>
              <w:rPr>
                <w:rStyle w:val="Odwoanieprzypisudolnego"/>
                <w:rFonts w:ascii="Lato" w:hAnsi="Lato" w:cs="Arial"/>
                <w:bCs/>
              </w:rPr>
              <w:footnoteReference w:id="17"/>
            </w:r>
          </w:p>
        </w:tc>
        <w:tc>
          <w:tcPr>
            <w:tcW w:w="6514" w:type="dxa"/>
            <w:gridSpan w:val="7"/>
            <w:shd w:val="clear" w:color="auto" w:fill="auto"/>
            <w:vAlign w:val="center"/>
          </w:tcPr>
          <w:p w14:paraId="2CEA9303" w14:textId="091E6138" w:rsidR="00A72681" w:rsidRDefault="002B3D1E">
            <w:pPr>
              <w:pStyle w:val="Akapitzlist"/>
              <w:spacing w:after="0" w:line="240" w:lineRule="auto"/>
              <w:ind w:left="70"/>
              <w:rPr>
                <w:rFonts w:ascii="Lato" w:hAnsi="Lato" w:cs="Arial"/>
              </w:rPr>
            </w:pPr>
            <w:r w:rsidRPr="002B3D1E">
              <w:rPr>
                <w:rFonts w:ascii="Lato" w:hAnsi="Lato" w:cs="Arial"/>
              </w:rPr>
              <w:t xml:space="preserve">Nie ma możliwości podjęcia alternatywnych w stosunku do projektowanego rozwiązania środków umożliwiających osiągnięcie zamierzonego celu. Przetwarzanie </w:t>
            </w:r>
            <w:r w:rsidR="00055DA9">
              <w:rPr>
                <w:rFonts w:ascii="Lato" w:hAnsi="Lato" w:cs="Arial"/>
              </w:rPr>
              <w:t>realizacji</w:t>
            </w:r>
            <w:r w:rsidRPr="002B3D1E">
              <w:rPr>
                <w:rFonts w:ascii="Lato" w:hAnsi="Lato" w:cs="Arial"/>
              </w:rPr>
              <w:t xml:space="preserve"> nowego rozwiązania dotyczącego nowego, scentralizowanego systemu rejestracji na świadczenia opieki zdrowotnej oraz ustalania kolejności ich udzielania.</w:t>
            </w:r>
          </w:p>
        </w:tc>
      </w:tr>
      <w:tr w:rsidR="00A72681" w14:paraId="2D5CF3CE" w14:textId="77777777" w:rsidTr="002B3D1E">
        <w:trPr>
          <w:trHeight w:val="841"/>
        </w:trPr>
        <w:tc>
          <w:tcPr>
            <w:tcW w:w="9715" w:type="dxa"/>
            <w:gridSpan w:val="11"/>
            <w:vAlign w:val="center"/>
          </w:tcPr>
          <w:p w14:paraId="07B106C2" w14:textId="77777777" w:rsidR="00A72681" w:rsidRDefault="002B3D1E">
            <w:pPr>
              <w:pStyle w:val="Akapitzlist"/>
              <w:numPr>
                <w:ilvl w:val="0"/>
                <w:numId w:val="4"/>
              </w:numPr>
              <w:spacing w:after="0" w:line="240" w:lineRule="auto"/>
              <w:ind w:left="863" w:hanging="567"/>
              <w:jc w:val="both"/>
              <w:rPr>
                <w:rFonts w:ascii="Lato" w:hAnsi="Lato" w:cs="Arial"/>
                <w:b/>
              </w:rPr>
            </w:pPr>
            <w:r>
              <w:rPr>
                <w:rFonts w:ascii="Lato" w:hAnsi="Lato" w:cs="Arial"/>
                <w:b/>
              </w:rPr>
              <w:lastRenderedPageBreak/>
              <w:t>KRYTERIA KONIECZNOŚCI PRZEPROWADZENIA OCENY (ocena bezwzględnie wymagana)</w:t>
            </w:r>
            <w:r>
              <w:rPr>
                <w:rStyle w:val="Odwoanieprzypisudolnego"/>
                <w:rFonts w:ascii="Lato" w:hAnsi="Lato" w:cs="Arial"/>
                <w:b/>
              </w:rPr>
              <w:footnoteReference w:id="18"/>
            </w:r>
          </w:p>
        </w:tc>
      </w:tr>
      <w:tr w:rsidR="00A72681" w14:paraId="5A9CF650" w14:textId="77777777" w:rsidTr="002B3D1E">
        <w:trPr>
          <w:trHeight w:val="1833"/>
        </w:trPr>
        <w:tc>
          <w:tcPr>
            <w:tcW w:w="2467" w:type="dxa"/>
            <w:gridSpan w:val="3"/>
            <w:vAlign w:val="center"/>
          </w:tcPr>
          <w:p w14:paraId="6201E992" w14:textId="77777777" w:rsidR="00A72681" w:rsidRDefault="002B3D1E">
            <w:pPr>
              <w:pStyle w:val="Akapitzlist"/>
              <w:numPr>
                <w:ilvl w:val="0"/>
                <w:numId w:val="5"/>
              </w:numPr>
              <w:spacing w:after="0" w:line="240" w:lineRule="auto"/>
              <w:ind w:left="425" w:hanging="357"/>
              <w:rPr>
                <w:rFonts w:ascii="Lato" w:hAnsi="Lato" w:cs="Arial"/>
                <w:b/>
              </w:rPr>
            </w:pPr>
            <w:r>
              <w:rPr>
                <w:rFonts w:ascii="Lato" w:hAnsi="Lato" w:cs="Arial"/>
              </w:rPr>
              <w:t>Art. 35 ust. 3 lit. a RODO</w:t>
            </w:r>
          </w:p>
        </w:tc>
        <w:tc>
          <w:tcPr>
            <w:tcW w:w="5411" w:type="dxa"/>
            <w:gridSpan w:val="6"/>
            <w:shd w:val="clear" w:color="auto" w:fill="auto"/>
            <w:vAlign w:val="center"/>
          </w:tcPr>
          <w:p w14:paraId="7E6A67AB" w14:textId="70C2ACCA" w:rsidR="00A72681" w:rsidRDefault="002B3D1E">
            <w:pPr>
              <w:pStyle w:val="Akapitzlist"/>
              <w:spacing w:after="0" w:line="240" w:lineRule="auto"/>
              <w:ind w:left="68"/>
              <w:rPr>
                <w:rFonts w:ascii="Lato" w:hAnsi="Lato" w:cs="Arial"/>
                <w:b/>
              </w:rPr>
            </w:pPr>
            <w:r>
              <w:rPr>
                <w:rStyle w:val="markedcontent"/>
                <w:rFonts w:ascii="Lato" w:hAnsi="Lato" w:cs="Arial"/>
              </w:rPr>
              <w:t xml:space="preserve">Systematyczna, kompleksowa ocena czynników osobowych odnoszących się do osób fizycznych, </w:t>
            </w:r>
            <w:r>
              <w:rPr>
                <w:rStyle w:val="markedcontent"/>
                <w:rFonts w:ascii="Lato" w:hAnsi="Lato" w:cs="Arial"/>
              </w:rPr>
              <w:br/>
              <w:t>która opiera się na zautomatyzowanym przetwarzaniu, w tym profilowaniu, i jest podstawą decyzji wywołujących skutki prawne wobec osoby fizycznej lub w podobny sposób znacząco wpływających na osobę fizyczną</w:t>
            </w:r>
          </w:p>
        </w:tc>
        <w:tc>
          <w:tcPr>
            <w:tcW w:w="1837" w:type="dxa"/>
            <w:gridSpan w:val="2"/>
            <w:shd w:val="clear" w:color="auto" w:fill="auto"/>
            <w:vAlign w:val="center"/>
          </w:tcPr>
          <w:p w14:paraId="5317FEF6" w14:textId="0D25FDDB" w:rsidR="00A72681" w:rsidRDefault="002B3D1E">
            <w:pPr>
              <w:pStyle w:val="Akapitzlist"/>
              <w:spacing w:after="0" w:line="240" w:lineRule="auto"/>
              <w:ind w:left="68"/>
              <w:jc w:val="center"/>
              <w:rPr>
                <w:rFonts w:ascii="Lato" w:hAnsi="Lato" w:cs="Arial"/>
                <w:b/>
              </w:rPr>
            </w:pPr>
            <w:r>
              <w:rPr>
                <w:rFonts w:ascii="Lato" w:hAnsi="Lato" w:cs="Arial"/>
                <w:bCs/>
                <w:i/>
                <w:iCs/>
              </w:rPr>
              <w:t>Nie</w:t>
            </w:r>
          </w:p>
        </w:tc>
      </w:tr>
      <w:tr w:rsidR="00A72681" w14:paraId="1BB1F406" w14:textId="77777777" w:rsidTr="002B3D1E">
        <w:trPr>
          <w:trHeight w:val="1263"/>
        </w:trPr>
        <w:tc>
          <w:tcPr>
            <w:tcW w:w="2467" w:type="dxa"/>
            <w:gridSpan w:val="3"/>
            <w:vAlign w:val="center"/>
          </w:tcPr>
          <w:p w14:paraId="52A237D3" w14:textId="77777777" w:rsidR="00A72681" w:rsidRDefault="002B3D1E">
            <w:pPr>
              <w:pStyle w:val="Akapitzlist"/>
              <w:numPr>
                <w:ilvl w:val="0"/>
                <w:numId w:val="5"/>
              </w:numPr>
              <w:spacing w:after="0" w:line="240" w:lineRule="auto"/>
              <w:ind w:left="425" w:hanging="357"/>
              <w:rPr>
                <w:rFonts w:ascii="Lato" w:hAnsi="Lato" w:cs="Arial"/>
              </w:rPr>
            </w:pPr>
            <w:r>
              <w:rPr>
                <w:rFonts w:ascii="Lato" w:hAnsi="Lato" w:cs="Arial"/>
              </w:rPr>
              <w:t>Art. 35 ust. 3 lit. b RODO</w:t>
            </w:r>
          </w:p>
        </w:tc>
        <w:tc>
          <w:tcPr>
            <w:tcW w:w="5411" w:type="dxa"/>
            <w:gridSpan w:val="6"/>
            <w:shd w:val="clear" w:color="auto" w:fill="auto"/>
            <w:vAlign w:val="center"/>
          </w:tcPr>
          <w:p w14:paraId="34446E8C" w14:textId="4FC5C27A" w:rsidR="00A72681" w:rsidRDefault="002B3D1E">
            <w:pPr>
              <w:pStyle w:val="Akapitzlist"/>
              <w:spacing w:after="0" w:line="240" w:lineRule="auto"/>
              <w:ind w:left="68"/>
              <w:rPr>
                <w:rStyle w:val="markedcontent"/>
                <w:rFonts w:ascii="Lato" w:hAnsi="Lato" w:cs="Arial"/>
              </w:rPr>
            </w:pPr>
            <w:r>
              <w:rPr>
                <w:rStyle w:val="markedcontent"/>
                <w:rFonts w:ascii="Lato" w:hAnsi="Lato" w:cs="Arial"/>
              </w:rPr>
              <w:t xml:space="preserve">Przetwarzanie na dużą skalę szczególnych kategorii danych osobowych, o których mowa w art. 9 ust. 1, </w:t>
            </w:r>
            <w:r>
              <w:rPr>
                <w:rStyle w:val="markedcontent"/>
                <w:rFonts w:ascii="Lato" w:hAnsi="Lato" w:cs="Arial"/>
              </w:rPr>
              <w:br/>
              <w:t>lub danych osobowych dotyczących wyroków skazujących i naruszeń prawa, o których mowa w art. 10</w:t>
            </w:r>
          </w:p>
        </w:tc>
        <w:tc>
          <w:tcPr>
            <w:tcW w:w="1837" w:type="dxa"/>
            <w:gridSpan w:val="2"/>
            <w:shd w:val="clear" w:color="auto" w:fill="auto"/>
            <w:vAlign w:val="center"/>
          </w:tcPr>
          <w:p w14:paraId="4051C2FB" w14:textId="10492146" w:rsidR="00A72681" w:rsidRDefault="002B3D1E">
            <w:pPr>
              <w:pStyle w:val="Akapitzlist"/>
              <w:spacing w:after="0" w:line="240" w:lineRule="auto"/>
              <w:ind w:left="68"/>
              <w:jc w:val="center"/>
              <w:rPr>
                <w:rFonts w:ascii="Lato" w:hAnsi="Lato" w:cs="Arial"/>
                <w:b/>
              </w:rPr>
            </w:pPr>
            <w:r>
              <w:rPr>
                <w:rFonts w:ascii="Lato" w:hAnsi="Lato" w:cs="Arial"/>
                <w:bCs/>
                <w:i/>
                <w:iCs/>
              </w:rPr>
              <w:t>Tak</w:t>
            </w:r>
          </w:p>
        </w:tc>
      </w:tr>
      <w:tr w:rsidR="00A72681" w14:paraId="1175255C" w14:textId="77777777" w:rsidTr="002B3D1E">
        <w:trPr>
          <w:trHeight w:val="700"/>
        </w:trPr>
        <w:tc>
          <w:tcPr>
            <w:tcW w:w="2467" w:type="dxa"/>
            <w:gridSpan w:val="3"/>
            <w:vAlign w:val="center"/>
          </w:tcPr>
          <w:p w14:paraId="14EB3FAE" w14:textId="77777777" w:rsidR="00A72681" w:rsidRDefault="002B3D1E">
            <w:pPr>
              <w:pStyle w:val="Akapitzlist"/>
              <w:numPr>
                <w:ilvl w:val="0"/>
                <w:numId w:val="5"/>
              </w:numPr>
              <w:spacing w:after="0" w:line="240" w:lineRule="auto"/>
              <w:ind w:left="425" w:hanging="357"/>
              <w:rPr>
                <w:rFonts w:ascii="Lato" w:hAnsi="Lato" w:cs="Arial"/>
              </w:rPr>
            </w:pPr>
            <w:r>
              <w:rPr>
                <w:rFonts w:ascii="Lato" w:hAnsi="Lato" w:cs="Arial"/>
              </w:rPr>
              <w:t>Art. 35 ust. 3 lit. c RODO</w:t>
            </w:r>
          </w:p>
        </w:tc>
        <w:tc>
          <w:tcPr>
            <w:tcW w:w="5411" w:type="dxa"/>
            <w:gridSpan w:val="6"/>
            <w:shd w:val="clear" w:color="auto" w:fill="auto"/>
            <w:vAlign w:val="center"/>
          </w:tcPr>
          <w:p w14:paraId="1FF6C437" w14:textId="5D48DFFD" w:rsidR="00A72681" w:rsidRDefault="002B3D1E">
            <w:pPr>
              <w:pStyle w:val="Akapitzlist"/>
              <w:spacing w:after="0" w:line="240" w:lineRule="auto"/>
              <w:ind w:left="68"/>
              <w:rPr>
                <w:rStyle w:val="markedcontent"/>
                <w:rFonts w:ascii="Lato" w:hAnsi="Lato" w:cs="Arial"/>
              </w:rPr>
            </w:pPr>
            <w:r>
              <w:rPr>
                <w:rStyle w:val="markedcontent"/>
                <w:rFonts w:ascii="Lato" w:hAnsi="Lato" w:cs="Arial"/>
              </w:rPr>
              <w:t>Systematyczne monitorowanie na dużą skalę</w:t>
            </w:r>
            <w:r>
              <w:rPr>
                <w:rStyle w:val="Odwoanieprzypisudolnego"/>
                <w:rFonts w:ascii="Lato" w:hAnsi="Lato" w:cs="Arial"/>
              </w:rPr>
              <w:footnoteReference w:id="19"/>
            </w:r>
            <w:r>
              <w:rPr>
                <w:rStyle w:val="markedcontent"/>
                <w:rFonts w:ascii="Lato" w:hAnsi="Lato" w:cs="Arial"/>
              </w:rPr>
              <w:t xml:space="preserve"> miejsc dostępnych publicznie</w:t>
            </w:r>
          </w:p>
        </w:tc>
        <w:tc>
          <w:tcPr>
            <w:tcW w:w="1837" w:type="dxa"/>
            <w:gridSpan w:val="2"/>
            <w:shd w:val="clear" w:color="auto" w:fill="auto"/>
            <w:vAlign w:val="center"/>
          </w:tcPr>
          <w:p w14:paraId="58D228D4" w14:textId="1D7D5A23" w:rsidR="00A72681" w:rsidRDefault="002B3D1E">
            <w:pPr>
              <w:pStyle w:val="Akapitzlist"/>
              <w:spacing w:after="0" w:line="240" w:lineRule="auto"/>
              <w:ind w:left="68"/>
              <w:jc w:val="center"/>
              <w:rPr>
                <w:rFonts w:ascii="Lato" w:hAnsi="Lato" w:cs="Arial"/>
                <w:b/>
              </w:rPr>
            </w:pPr>
            <w:r>
              <w:rPr>
                <w:rFonts w:ascii="Lato" w:hAnsi="Lato" w:cs="Arial"/>
                <w:bCs/>
                <w:i/>
                <w:iCs/>
              </w:rPr>
              <w:t>Nie</w:t>
            </w:r>
          </w:p>
        </w:tc>
      </w:tr>
      <w:tr w:rsidR="002B3D1E" w14:paraId="4FEA511C" w14:textId="77777777" w:rsidTr="002B3D1E">
        <w:trPr>
          <w:trHeight w:val="1405"/>
        </w:trPr>
        <w:tc>
          <w:tcPr>
            <w:tcW w:w="2467" w:type="dxa"/>
            <w:gridSpan w:val="3"/>
            <w:vAlign w:val="center"/>
          </w:tcPr>
          <w:p w14:paraId="5626F3D1" w14:textId="77777777" w:rsidR="002B3D1E" w:rsidRDefault="002B3D1E" w:rsidP="002B3D1E">
            <w:pPr>
              <w:pStyle w:val="Akapitzlist"/>
              <w:numPr>
                <w:ilvl w:val="0"/>
                <w:numId w:val="5"/>
              </w:numPr>
              <w:spacing w:after="0" w:line="240" w:lineRule="auto"/>
              <w:ind w:left="425" w:hanging="357"/>
              <w:rPr>
                <w:rFonts w:ascii="Lato" w:hAnsi="Lato" w:cs="Arial"/>
              </w:rPr>
            </w:pPr>
            <w:r>
              <w:rPr>
                <w:rFonts w:ascii="Lato" w:hAnsi="Lato" w:cs="Arial"/>
              </w:rPr>
              <w:t>Art. 35 ust. 4 RODO</w:t>
            </w:r>
          </w:p>
        </w:tc>
        <w:tc>
          <w:tcPr>
            <w:tcW w:w="5411" w:type="dxa"/>
            <w:gridSpan w:val="6"/>
            <w:shd w:val="clear" w:color="auto" w:fill="auto"/>
            <w:vAlign w:val="center"/>
          </w:tcPr>
          <w:p w14:paraId="2F647803" w14:textId="77777777" w:rsidR="002B3D1E" w:rsidRDefault="002B3D1E" w:rsidP="002B3D1E">
            <w:pPr>
              <w:pStyle w:val="Akapitzlist"/>
              <w:spacing w:after="0" w:line="240" w:lineRule="auto"/>
              <w:ind w:left="68"/>
              <w:rPr>
                <w:rStyle w:val="markedcontent"/>
                <w:rFonts w:ascii="Lato" w:hAnsi="Lato" w:cs="Arial"/>
              </w:rPr>
            </w:pPr>
            <w:r>
              <w:rPr>
                <w:rStyle w:val="markedcontent"/>
                <w:rFonts w:ascii="Lato" w:hAnsi="Lato" w:cs="Arial"/>
              </w:rPr>
              <w:t>Wykaz rodzajów operacji przetwarzania podlegających wymogowi dokonania oceny skutków dla ochrony danych (ogłoszone w Komunikacie Prezesa Urzędu Ochrony Danych Osobowych z dnia 17 czerwca 2019 r.</w:t>
            </w:r>
            <w:r>
              <w:rPr>
                <w:rStyle w:val="Odwoanieprzypisudolnego"/>
                <w:rFonts w:ascii="Lato" w:hAnsi="Lato" w:cs="Arial"/>
              </w:rPr>
              <w:footnoteReference w:id="20"/>
            </w:r>
            <w:r>
              <w:rPr>
                <w:rStyle w:val="markedcontent"/>
                <w:rFonts w:ascii="Lato" w:hAnsi="Lato" w:cs="Arial"/>
              </w:rPr>
              <w:t>)</w:t>
            </w:r>
          </w:p>
        </w:tc>
        <w:tc>
          <w:tcPr>
            <w:tcW w:w="1837" w:type="dxa"/>
            <w:gridSpan w:val="2"/>
            <w:shd w:val="clear" w:color="auto" w:fill="auto"/>
            <w:vAlign w:val="center"/>
          </w:tcPr>
          <w:p w14:paraId="3C5CD1D3" w14:textId="00D875D6" w:rsidR="002B3D1E" w:rsidRPr="009C7D04" w:rsidRDefault="009C7D04" w:rsidP="009C7D04">
            <w:pPr>
              <w:spacing w:line="240" w:lineRule="auto"/>
              <w:jc w:val="center"/>
              <w:rPr>
                <w:rFonts w:ascii="Lato" w:hAnsi="Lato" w:cs="Arial"/>
                <w:b/>
                <w:i/>
                <w:iCs/>
                <w:sz w:val="22"/>
              </w:rPr>
            </w:pPr>
            <w:r w:rsidRPr="009C7D04">
              <w:rPr>
                <w:rFonts w:ascii="Lato" w:hAnsi="Lato" w:cs="Arial"/>
                <w:bCs/>
                <w:i/>
                <w:iCs/>
                <w:sz w:val="22"/>
                <w:lang w:val="pl-PL"/>
              </w:rPr>
              <w:t>Nie</w:t>
            </w:r>
          </w:p>
        </w:tc>
      </w:tr>
      <w:tr w:rsidR="002B3D1E" w14:paraId="25FDC08C" w14:textId="77777777" w:rsidTr="002B3D1E">
        <w:trPr>
          <w:trHeight w:val="928"/>
        </w:trPr>
        <w:tc>
          <w:tcPr>
            <w:tcW w:w="9715" w:type="dxa"/>
            <w:gridSpan w:val="11"/>
            <w:vAlign w:val="center"/>
          </w:tcPr>
          <w:p w14:paraId="6B36879F" w14:textId="77777777" w:rsidR="002B3D1E" w:rsidRDefault="002B3D1E" w:rsidP="002B3D1E">
            <w:pPr>
              <w:pStyle w:val="Akapitzlist"/>
              <w:numPr>
                <w:ilvl w:val="0"/>
                <w:numId w:val="6"/>
              </w:numPr>
              <w:spacing w:after="0" w:line="240" w:lineRule="auto"/>
              <w:ind w:left="863" w:hanging="567"/>
              <w:rPr>
                <w:rFonts w:ascii="Lato" w:hAnsi="Lato" w:cs="Arial"/>
                <w:b/>
              </w:rPr>
            </w:pPr>
            <w:r>
              <w:rPr>
                <w:rFonts w:ascii="Lato" w:hAnsi="Lato" w:cs="Arial"/>
                <w:b/>
              </w:rPr>
              <w:t xml:space="preserve">IDENTYFIKACJA I OCENA RYZYK DLA PRAW LUB WOLNOŚCI OSÓB FIZYCZNYCH </w:t>
            </w:r>
            <w:r>
              <w:rPr>
                <w:rFonts w:ascii="Lato" w:hAnsi="Lato" w:cs="Arial"/>
                <w:b/>
              </w:rPr>
              <w:br/>
              <w:t>W WYNIKU WEJŚCIA W ŻYCIE AKTU NORMATYWNEGO</w:t>
            </w:r>
          </w:p>
        </w:tc>
      </w:tr>
      <w:tr w:rsidR="002B3D1E" w14:paraId="67E8FA94" w14:textId="77777777" w:rsidTr="002B3D1E">
        <w:trPr>
          <w:trHeight w:val="1129"/>
        </w:trPr>
        <w:tc>
          <w:tcPr>
            <w:tcW w:w="3201" w:type="dxa"/>
            <w:gridSpan w:val="4"/>
            <w:vAlign w:val="center"/>
          </w:tcPr>
          <w:p w14:paraId="12D06FFD" w14:textId="77777777" w:rsidR="002B3D1E" w:rsidRDefault="002B3D1E" w:rsidP="002B3D1E">
            <w:pPr>
              <w:pStyle w:val="Akapitzlist"/>
              <w:spacing w:after="0" w:line="240" w:lineRule="auto"/>
              <w:ind w:left="14"/>
              <w:jc w:val="center"/>
              <w:rPr>
                <w:rFonts w:ascii="Lato" w:hAnsi="Lato" w:cs="Arial"/>
                <w:b/>
              </w:rPr>
            </w:pPr>
            <w:r>
              <w:rPr>
                <w:rFonts w:ascii="Lato" w:hAnsi="Lato" w:cs="Arial"/>
                <w:b/>
              </w:rPr>
              <w:t xml:space="preserve">Ryzyko (-a) </w:t>
            </w:r>
          </w:p>
          <w:p w14:paraId="6164E811" w14:textId="77777777" w:rsidR="002B3D1E" w:rsidRDefault="002B3D1E" w:rsidP="002B3D1E">
            <w:pPr>
              <w:pStyle w:val="Akapitzlist"/>
              <w:spacing w:after="0" w:line="240" w:lineRule="auto"/>
              <w:ind w:left="14"/>
              <w:jc w:val="center"/>
              <w:rPr>
                <w:rFonts w:ascii="Lato" w:hAnsi="Lato" w:cs="Arial"/>
                <w:b/>
                <w:i/>
                <w:iCs/>
              </w:rPr>
            </w:pPr>
            <w:r>
              <w:rPr>
                <w:rFonts w:ascii="Lato" w:hAnsi="Lato" w:cs="Arial"/>
                <w:bCs/>
                <w:i/>
                <w:iCs/>
              </w:rPr>
              <w:t xml:space="preserve">(należy opisać jego źródło </w:t>
            </w:r>
            <w:r>
              <w:rPr>
                <w:rFonts w:ascii="Lato" w:hAnsi="Lato" w:cs="Arial"/>
                <w:bCs/>
                <w:i/>
                <w:iCs/>
              </w:rPr>
              <w:br/>
              <w:t>i charakter potencjalnego wpływu na poszczególne osoby)</w:t>
            </w:r>
          </w:p>
        </w:tc>
        <w:tc>
          <w:tcPr>
            <w:tcW w:w="3260" w:type="dxa"/>
            <w:gridSpan w:val="3"/>
            <w:vAlign w:val="center"/>
          </w:tcPr>
          <w:p w14:paraId="7727C5FD" w14:textId="77777777" w:rsidR="002B3D1E" w:rsidRDefault="002B3D1E" w:rsidP="002B3D1E">
            <w:pPr>
              <w:pStyle w:val="Akapitzlist"/>
              <w:spacing w:after="0" w:line="240" w:lineRule="auto"/>
              <w:ind w:left="-71" w:right="-72"/>
              <w:jc w:val="center"/>
              <w:rPr>
                <w:rFonts w:ascii="Lato" w:hAnsi="Lato" w:cs="Arial"/>
                <w:b/>
              </w:rPr>
            </w:pPr>
            <w:r>
              <w:rPr>
                <w:rFonts w:ascii="Lato" w:hAnsi="Lato" w:cs="Arial"/>
                <w:b/>
              </w:rPr>
              <w:t xml:space="preserve">Prawdopodobieństwo szkody </w:t>
            </w:r>
          </w:p>
          <w:p w14:paraId="4BE377BE" w14:textId="77777777" w:rsidR="002B3D1E" w:rsidRDefault="002B3D1E" w:rsidP="002B3D1E">
            <w:pPr>
              <w:pStyle w:val="Akapitzlist"/>
              <w:spacing w:after="0" w:line="240" w:lineRule="auto"/>
              <w:ind w:left="-71" w:right="-72"/>
              <w:jc w:val="center"/>
              <w:rPr>
                <w:rFonts w:ascii="Lato" w:hAnsi="Lato" w:cs="Arial"/>
                <w:bCs/>
                <w:i/>
                <w:iCs/>
              </w:rPr>
            </w:pPr>
            <w:r>
              <w:rPr>
                <w:rFonts w:ascii="Lato" w:hAnsi="Lato" w:cs="Arial"/>
                <w:bCs/>
                <w:i/>
                <w:iCs/>
              </w:rPr>
              <w:t>(nie występuje, jest możliwe lub prawdopodobne)</w:t>
            </w:r>
          </w:p>
        </w:tc>
        <w:tc>
          <w:tcPr>
            <w:tcW w:w="1701" w:type="dxa"/>
            <w:gridSpan w:val="3"/>
            <w:vAlign w:val="center"/>
          </w:tcPr>
          <w:p w14:paraId="70757F2D" w14:textId="77777777" w:rsidR="002B3D1E" w:rsidRDefault="002B3D1E" w:rsidP="002B3D1E">
            <w:pPr>
              <w:pStyle w:val="Akapitzlist"/>
              <w:spacing w:after="0" w:line="240" w:lineRule="auto"/>
              <w:ind w:left="0" w:firstLine="68"/>
              <w:jc w:val="center"/>
              <w:rPr>
                <w:rFonts w:ascii="Lato" w:hAnsi="Lato" w:cs="Arial"/>
                <w:b/>
              </w:rPr>
            </w:pPr>
            <w:r>
              <w:rPr>
                <w:rFonts w:ascii="Lato" w:hAnsi="Lato" w:cs="Arial"/>
                <w:b/>
              </w:rPr>
              <w:t>Dotkliwość szkody</w:t>
            </w:r>
          </w:p>
          <w:p w14:paraId="669CC24E" w14:textId="77777777" w:rsidR="002B3D1E" w:rsidRDefault="002B3D1E" w:rsidP="002B3D1E">
            <w:pPr>
              <w:pStyle w:val="Akapitzlist"/>
              <w:spacing w:after="0" w:line="240" w:lineRule="auto"/>
              <w:ind w:left="0" w:firstLine="68"/>
              <w:jc w:val="center"/>
              <w:rPr>
                <w:rFonts w:ascii="Lato" w:hAnsi="Lato" w:cs="Arial"/>
                <w:bCs/>
                <w:i/>
                <w:iCs/>
              </w:rPr>
            </w:pPr>
            <w:r>
              <w:rPr>
                <w:rFonts w:ascii="Lato" w:hAnsi="Lato" w:cs="Arial"/>
                <w:bCs/>
                <w:i/>
                <w:iCs/>
              </w:rPr>
              <w:t>(minimalna, znacząca lub poważna)</w:t>
            </w:r>
          </w:p>
        </w:tc>
        <w:tc>
          <w:tcPr>
            <w:tcW w:w="1553" w:type="dxa"/>
            <w:vAlign w:val="center"/>
          </w:tcPr>
          <w:p w14:paraId="26D705FA" w14:textId="77777777" w:rsidR="002B3D1E" w:rsidRDefault="002B3D1E" w:rsidP="002B3D1E">
            <w:pPr>
              <w:pStyle w:val="Akapitzlist"/>
              <w:spacing w:after="0" w:line="240" w:lineRule="auto"/>
              <w:ind w:left="-81"/>
              <w:jc w:val="center"/>
              <w:rPr>
                <w:rFonts w:ascii="Lato" w:hAnsi="Lato" w:cs="Arial"/>
                <w:b/>
              </w:rPr>
            </w:pPr>
            <w:r>
              <w:rPr>
                <w:rFonts w:ascii="Lato" w:hAnsi="Lato" w:cs="Arial"/>
                <w:b/>
              </w:rPr>
              <w:t>Poziom ryzyka</w:t>
            </w:r>
          </w:p>
          <w:p w14:paraId="220D00EB" w14:textId="77777777" w:rsidR="002B3D1E" w:rsidRDefault="002B3D1E" w:rsidP="002B3D1E">
            <w:pPr>
              <w:pStyle w:val="Akapitzlist"/>
              <w:spacing w:after="0" w:line="240" w:lineRule="auto"/>
              <w:ind w:left="-81"/>
              <w:jc w:val="center"/>
              <w:rPr>
                <w:rFonts w:ascii="Lato" w:hAnsi="Lato" w:cs="Arial"/>
                <w:bCs/>
                <w:i/>
                <w:iCs/>
              </w:rPr>
            </w:pPr>
            <w:r>
              <w:rPr>
                <w:rFonts w:ascii="Lato" w:hAnsi="Lato" w:cs="Arial"/>
                <w:bCs/>
                <w:i/>
                <w:iCs/>
              </w:rPr>
              <w:t>(niski, średni lub wysoki)</w:t>
            </w:r>
          </w:p>
        </w:tc>
      </w:tr>
      <w:tr w:rsidR="002B3D1E" w14:paraId="06301E9B" w14:textId="77777777" w:rsidTr="002B3D1E">
        <w:trPr>
          <w:trHeight w:val="1129"/>
        </w:trPr>
        <w:tc>
          <w:tcPr>
            <w:tcW w:w="3201" w:type="dxa"/>
            <w:gridSpan w:val="4"/>
            <w:vAlign w:val="center"/>
          </w:tcPr>
          <w:p w14:paraId="512FEE53" w14:textId="61B9D45E" w:rsidR="002B3D1E" w:rsidRDefault="002B3D1E" w:rsidP="002B3D1E">
            <w:pPr>
              <w:pStyle w:val="Akapitzlist"/>
              <w:spacing w:after="0" w:line="240" w:lineRule="auto"/>
              <w:ind w:left="14"/>
              <w:jc w:val="center"/>
              <w:rPr>
                <w:rFonts w:ascii="Lato" w:hAnsi="Lato" w:cs="Arial"/>
                <w:b/>
              </w:rPr>
            </w:pPr>
            <w:r w:rsidRPr="00633E20">
              <w:rPr>
                <w:rFonts w:ascii="Arial" w:hAnsi="Arial" w:cs="Arial"/>
                <w:bCs/>
                <w:sz w:val="20"/>
                <w:szCs w:val="20"/>
              </w:rPr>
              <w:t>nieuprawniony dostęp do danych, nieuprawniona modyfikacja danych, zniszczenie zasobu, atak odmowy dostępu</w:t>
            </w:r>
          </w:p>
        </w:tc>
        <w:tc>
          <w:tcPr>
            <w:tcW w:w="3260" w:type="dxa"/>
            <w:gridSpan w:val="3"/>
            <w:vAlign w:val="center"/>
          </w:tcPr>
          <w:p w14:paraId="36D6C11E" w14:textId="3114FE54" w:rsidR="002B3D1E" w:rsidRDefault="002B3D1E" w:rsidP="002B3D1E">
            <w:pPr>
              <w:pStyle w:val="Akapitzlist"/>
              <w:spacing w:after="0" w:line="240" w:lineRule="auto"/>
              <w:ind w:left="-71" w:right="-72"/>
              <w:jc w:val="center"/>
              <w:rPr>
                <w:rFonts w:ascii="Lato" w:hAnsi="Lato" w:cs="Arial"/>
                <w:b/>
              </w:rPr>
            </w:pPr>
            <w:r>
              <w:rPr>
                <w:rFonts w:ascii="Arial" w:hAnsi="Arial" w:cs="Arial"/>
                <w:bCs/>
                <w:sz w:val="20"/>
                <w:szCs w:val="20"/>
              </w:rPr>
              <w:t>jest możliwe</w:t>
            </w:r>
          </w:p>
        </w:tc>
        <w:tc>
          <w:tcPr>
            <w:tcW w:w="1701" w:type="dxa"/>
            <w:gridSpan w:val="3"/>
            <w:vAlign w:val="center"/>
          </w:tcPr>
          <w:p w14:paraId="67BB6301" w14:textId="0D6DB0BD" w:rsidR="002B3D1E" w:rsidRDefault="002B3D1E" w:rsidP="002B3D1E">
            <w:pPr>
              <w:pStyle w:val="Akapitzlist"/>
              <w:spacing w:after="0" w:line="240" w:lineRule="auto"/>
              <w:ind w:left="0" w:firstLine="68"/>
              <w:jc w:val="center"/>
              <w:rPr>
                <w:rFonts w:ascii="Lato" w:hAnsi="Lato" w:cs="Arial"/>
                <w:b/>
              </w:rPr>
            </w:pPr>
            <w:r>
              <w:rPr>
                <w:rFonts w:ascii="Arial" w:hAnsi="Arial" w:cs="Arial"/>
                <w:bCs/>
                <w:sz w:val="20"/>
                <w:szCs w:val="20"/>
              </w:rPr>
              <w:t xml:space="preserve">znacząca </w:t>
            </w:r>
          </w:p>
        </w:tc>
        <w:tc>
          <w:tcPr>
            <w:tcW w:w="1553" w:type="dxa"/>
            <w:vAlign w:val="center"/>
          </w:tcPr>
          <w:p w14:paraId="1AD205AB" w14:textId="4421FC6E" w:rsidR="002B3D1E" w:rsidRDefault="002B3D1E" w:rsidP="002B3D1E">
            <w:pPr>
              <w:pStyle w:val="Akapitzlist"/>
              <w:spacing w:after="0" w:line="240" w:lineRule="auto"/>
              <w:ind w:left="-81"/>
              <w:jc w:val="center"/>
              <w:rPr>
                <w:rFonts w:ascii="Lato" w:hAnsi="Lato" w:cs="Arial"/>
                <w:b/>
              </w:rPr>
            </w:pPr>
            <w:r>
              <w:rPr>
                <w:rFonts w:ascii="Arial" w:hAnsi="Arial" w:cs="Arial"/>
                <w:bCs/>
                <w:sz w:val="20"/>
                <w:szCs w:val="20"/>
              </w:rPr>
              <w:t xml:space="preserve">niski </w:t>
            </w:r>
          </w:p>
        </w:tc>
      </w:tr>
      <w:tr w:rsidR="002B3D1E" w14:paraId="7EA76A50" w14:textId="77777777" w:rsidTr="002B3D1E">
        <w:trPr>
          <w:trHeight w:val="1129"/>
        </w:trPr>
        <w:tc>
          <w:tcPr>
            <w:tcW w:w="3201" w:type="dxa"/>
            <w:gridSpan w:val="4"/>
            <w:vAlign w:val="center"/>
          </w:tcPr>
          <w:p w14:paraId="25491D1E" w14:textId="66DDE385" w:rsidR="002B3D1E" w:rsidRDefault="002B3D1E" w:rsidP="002B3D1E">
            <w:pPr>
              <w:pStyle w:val="Akapitzlist"/>
              <w:spacing w:after="0" w:line="240" w:lineRule="auto"/>
              <w:ind w:left="14"/>
              <w:jc w:val="center"/>
              <w:rPr>
                <w:rFonts w:ascii="Lato" w:hAnsi="Lato" w:cs="Arial"/>
                <w:b/>
              </w:rPr>
            </w:pPr>
            <w:r w:rsidRPr="007E1A4D">
              <w:rPr>
                <w:rFonts w:ascii="Arial" w:hAnsi="Arial" w:cs="Arial"/>
                <w:bCs/>
                <w:sz w:val="20"/>
                <w:szCs w:val="20"/>
              </w:rPr>
              <w:t>wyciek danych – naruszy dobra osobiste chronione prawem cywilnym</w:t>
            </w:r>
          </w:p>
        </w:tc>
        <w:tc>
          <w:tcPr>
            <w:tcW w:w="3260" w:type="dxa"/>
            <w:gridSpan w:val="3"/>
            <w:vAlign w:val="center"/>
          </w:tcPr>
          <w:p w14:paraId="00EECB0A" w14:textId="696E642B" w:rsidR="002B3D1E" w:rsidRDefault="002B3D1E" w:rsidP="002B3D1E">
            <w:pPr>
              <w:pStyle w:val="Akapitzlist"/>
              <w:spacing w:after="0" w:line="240" w:lineRule="auto"/>
              <w:ind w:left="-71" w:right="-72"/>
              <w:jc w:val="center"/>
              <w:rPr>
                <w:rFonts w:ascii="Lato" w:hAnsi="Lato" w:cs="Arial"/>
                <w:b/>
              </w:rPr>
            </w:pPr>
            <w:r w:rsidRPr="007E1A4D">
              <w:rPr>
                <w:rFonts w:ascii="Arial" w:hAnsi="Arial" w:cs="Arial"/>
                <w:bCs/>
                <w:sz w:val="20"/>
                <w:szCs w:val="20"/>
              </w:rPr>
              <w:t xml:space="preserve">jest możliwe </w:t>
            </w:r>
          </w:p>
        </w:tc>
        <w:tc>
          <w:tcPr>
            <w:tcW w:w="1701" w:type="dxa"/>
            <w:gridSpan w:val="3"/>
            <w:vAlign w:val="center"/>
          </w:tcPr>
          <w:p w14:paraId="63EFE884" w14:textId="4B05B351" w:rsidR="002B3D1E" w:rsidRDefault="002B3D1E" w:rsidP="002B3D1E">
            <w:pPr>
              <w:pStyle w:val="Akapitzlist"/>
              <w:spacing w:after="0" w:line="240" w:lineRule="auto"/>
              <w:ind w:left="0" w:firstLine="68"/>
              <w:jc w:val="center"/>
              <w:rPr>
                <w:rFonts w:ascii="Lato" w:hAnsi="Lato" w:cs="Arial"/>
                <w:b/>
              </w:rPr>
            </w:pPr>
            <w:r w:rsidRPr="007E1A4D">
              <w:rPr>
                <w:rFonts w:ascii="Arial" w:hAnsi="Arial" w:cs="Arial"/>
                <w:bCs/>
                <w:sz w:val="20"/>
                <w:szCs w:val="20"/>
              </w:rPr>
              <w:t>znacząca</w:t>
            </w:r>
          </w:p>
        </w:tc>
        <w:tc>
          <w:tcPr>
            <w:tcW w:w="1553" w:type="dxa"/>
            <w:vAlign w:val="center"/>
          </w:tcPr>
          <w:p w14:paraId="05B7FE67" w14:textId="34BD0145" w:rsidR="002B3D1E" w:rsidRDefault="002B3D1E" w:rsidP="002B3D1E">
            <w:pPr>
              <w:pStyle w:val="Akapitzlist"/>
              <w:spacing w:after="0" w:line="240" w:lineRule="auto"/>
              <w:ind w:left="-81"/>
              <w:jc w:val="center"/>
              <w:rPr>
                <w:rFonts w:ascii="Lato" w:hAnsi="Lato" w:cs="Arial"/>
                <w:b/>
              </w:rPr>
            </w:pPr>
            <w:r w:rsidRPr="007E1A4D">
              <w:rPr>
                <w:rFonts w:ascii="Arial" w:hAnsi="Arial" w:cs="Arial"/>
                <w:bCs/>
                <w:sz w:val="20"/>
                <w:szCs w:val="20"/>
              </w:rPr>
              <w:t>niski</w:t>
            </w:r>
          </w:p>
        </w:tc>
      </w:tr>
      <w:tr w:rsidR="002B3D1E" w14:paraId="2DBADDD3" w14:textId="77777777" w:rsidTr="002B3D1E">
        <w:trPr>
          <w:trHeight w:val="1129"/>
        </w:trPr>
        <w:tc>
          <w:tcPr>
            <w:tcW w:w="3201" w:type="dxa"/>
            <w:gridSpan w:val="4"/>
            <w:vAlign w:val="center"/>
          </w:tcPr>
          <w:p w14:paraId="20E66059" w14:textId="51E67B8C" w:rsidR="002B3D1E" w:rsidRDefault="002B3D1E" w:rsidP="002B3D1E">
            <w:pPr>
              <w:pStyle w:val="Akapitzlist"/>
              <w:spacing w:after="0" w:line="240" w:lineRule="auto"/>
              <w:ind w:left="14"/>
              <w:jc w:val="center"/>
              <w:rPr>
                <w:rFonts w:ascii="Lato" w:hAnsi="Lato" w:cs="Arial"/>
                <w:b/>
              </w:rPr>
            </w:pPr>
            <w:r>
              <w:rPr>
                <w:rFonts w:ascii="Arial" w:hAnsi="Arial" w:cs="Arial"/>
                <w:bCs/>
                <w:sz w:val="20"/>
                <w:szCs w:val="20"/>
              </w:rPr>
              <w:t>zablok</w:t>
            </w:r>
            <w:r w:rsidRPr="007E1A4D">
              <w:rPr>
                <w:rFonts w:ascii="Arial" w:hAnsi="Arial" w:cs="Arial"/>
                <w:bCs/>
                <w:sz w:val="20"/>
                <w:szCs w:val="20"/>
              </w:rPr>
              <w:t>owanie dostępu do danych, zniszczenie danych – może mieć</w:t>
            </w:r>
            <w:r>
              <w:rPr>
                <w:rFonts w:ascii="Arial" w:hAnsi="Arial" w:cs="Arial"/>
                <w:bCs/>
                <w:sz w:val="20"/>
                <w:szCs w:val="20"/>
              </w:rPr>
              <w:t xml:space="preserve"> też</w:t>
            </w:r>
            <w:r w:rsidRPr="007E1A4D">
              <w:rPr>
                <w:rFonts w:ascii="Arial" w:hAnsi="Arial" w:cs="Arial"/>
                <w:bCs/>
                <w:sz w:val="20"/>
                <w:szCs w:val="20"/>
              </w:rPr>
              <w:t xml:space="preserve"> wpływ na wyniki analiz danych </w:t>
            </w:r>
          </w:p>
        </w:tc>
        <w:tc>
          <w:tcPr>
            <w:tcW w:w="3260" w:type="dxa"/>
            <w:gridSpan w:val="3"/>
            <w:vAlign w:val="center"/>
          </w:tcPr>
          <w:p w14:paraId="410AFEF0" w14:textId="121E8EA4" w:rsidR="002B3D1E" w:rsidRDefault="002B3D1E" w:rsidP="002B3D1E">
            <w:pPr>
              <w:pStyle w:val="Akapitzlist"/>
              <w:spacing w:after="0" w:line="240" w:lineRule="auto"/>
              <w:ind w:left="-71" w:right="-72"/>
              <w:jc w:val="center"/>
              <w:rPr>
                <w:rFonts w:ascii="Lato" w:hAnsi="Lato" w:cs="Arial"/>
                <w:b/>
              </w:rPr>
            </w:pPr>
            <w:r>
              <w:rPr>
                <w:rFonts w:ascii="Arial" w:hAnsi="Arial" w:cs="Arial"/>
                <w:bCs/>
                <w:sz w:val="20"/>
                <w:szCs w:val="20"/>
              </w:rPr>
              <w:t>jest możliwe</w:t>
            </w:r>
          </w:p>
        </w:tc>
        <w:tc>
          <w:tcPr>
            <w:tcW w:w="1701" w:type="dxa"/>
            <w:gridSpan w:val="3"/>
            <w:vAlign w:val="center"/>
          </w:tcPr>
          <w:p w14:paraId="5DE31766" w14:textId="3952E8D1" w:rsidR="002B3D1E" w:rsidRDefault="002B3D1E" w:rsidP="002B3D1E">
            <w:pPr>
              <w:pStyle w:val="Akapitzlist"/>
              <w:spacing w:after="0" w:line="240" w:lineRule="auto"/>
              <w:ind w:left="0" w:firstLine="68"/>
              <w:jc w:val="center"/>
              <w:rPr>
                <w:rFonts w:ascii="Lato" w:hAnsi="Lato" w:cs="Arial"/>
                <w:b/>
              </w:rPr>
            </w:pPr>
            <w:r>
              <w:rPr>
                <w:rFonts w:ascii="Arial" w:hAnsi="Arial" w:cs="Arial"/>
                <w:bCs/>
                <w:sz w:val="20"/>
                <w:szCs w:val="20"/>
              </w:rPr>
              <w:t>znacząca</w:t>
            </w:r>
          </w:p>
        </w:tc>
        <w:tc>
          <w:tcPr>
            <w:tcW w:w="1553" w:type="dxa"/>
            <w:vAlign w:val="center"/>
          </w:tcPr>
          <w:p w14:paraId="6C059891" w14:textId="3CBA7F74" w:rsidR="002B3D1E" w:rsidRDefault="002B3D1E" w:rsidP="002B3D1E">
            <w:pPr>
              <w:pStyle w:val="Akapitzlist"/>
              <w:spacing w:after="0" w:line="240" w:lineRule="auto"/>
              <w:ind w:left="-81"/>
              <w:jc w:val="center"/>
              <w:rPr>
                <w:rFonts w:ascii="Lato" w:hAnsi="Lato" w:cs="Arial"/>
                <w:b/>
              </w:rPr>
            </w:pPr>
            <w:r>
              <w:rPr>
                <w:rFonts w:ascii="Arial" w:hAnsi="Arial" w:cs="Arial"/>
                <w:bCs/>
                <w:sz w:val="20"/>
                <w:szCs w:val="20"/>
              </w:rPr>
              <w:t>niski</w:t>
            </w:r>
          </w:p>
        </w:tc>
      </w:tr>
      <w:tr w:rsidR="002B3D1E" w14:paraId="602C3B26" w14:textId="77777777" w:rsidTr="002B3D1E">
        <w:trPr>
          <w:trHeight w:val="1129"/>
        </w:trPr>
        <w:tc>
          <w:tcPr>
            <w:tcW w:w="3201" w:type="dxa"/>
            <w:gridSpan w:val="4"/>
            <w:vAlign w:val="center"/>
          </w:tcPr>
          <w:p w14:paraId="1FBDBD3C" w14:textId="59B863B3" w:rsidR="002B3D1E" w:rsidRDefault="002B3D1E" w:rsidP="002B3D1E">
            <w:pPr>
              <w:pStyle w:val="Akapitzlist"/>
              <w:spacing w:after="0" w:line="240" w:lineRule="auto"/>
              <w:ind w:left="14"/>
              <w:jc w:val="center"/>
              <w:rPr>
                <w:rFonts w:ascii="Lato" w:hAnsi="Lato" w:cs="Arial"/>
                <w:b/>
              </w:rPr>
            </w:pPr>
            <w:r w:rsidRPr="007E1A4D">
              <w:rPr>
                <w:rFonts w:ascii="Arial" w:hAnsi="Arial" w:cs="Arial"/>
                <w:bCs/>
                <w:sz w:val="20"/>
                <w:szCs w:val="20"/>
              </w:rPr>
              <w:lastRenderedPageBreak/>
              <w:t xml:space="preserve">przełamanie fizycznych barier chroniących serwer i fizyczne zniszczenie serwera </w:t>
            </w:r>
          </w:p>
        </w:tc>
        <w:tc>
          <w:tcPr>
            <w:tcW w:w="3260" w:type="dxa"/>
            <w:gridSpan w:val="3"/>
            <w:vAlign w:val="center"/>
          </w:tcPr>
          <w:p w14:paraId="4D1164B0" w14:textId="11D5ACB6" w:rsidR="002B3D1E" w:rsidRDefault="002B3D1E" w:rsidP="002B3D1E">
            <w:pPr>
              <w:pStyle w:val="Akapitzlist"/>
              <w:spacing w:after="0" w:line="240" w:lineRule="auto"/>
              <w:ind w:left="-71" w:right="-72"/>
              <w:jc w:val="center"/>
              <w:rPr>
                <w:rFonts w:ascii="Lato" w:hAnsi="Lato" w:cs="Arial"/>
                <w:b/>
              </w:rPr>
            </w:pPr>
            <w:r>
              <w:rPr>
                <w:rFonts w:ascii="Arial" w:hAnsi="Arial" w:cs="Arial"/>
                <w:bCs/>
                <w:sz w:val="20"/>
                <w:szCs w:val="20"/>
              </w:rPr>
              <w:t>jest możliwe</w:t>
            </w:r>
          </w:p>
        </w:tc>
        <w:tc>
          <w:tcPr>
            <w:tcW w:w="1701" w:type="dxa"/>
            <w:gridSpan w:val="3"/>
            <w:vAlign w:val="center"/>
          </w:tcPr>
          <w:p w14:paraId="2F508F20" w14:textId="4D4F7E0F" w:rsidR="002B3D1E" w:rsidRDefault="002B3D1E" w:rsidP="002B3D1E">
            <w:pPr>
              <w:pStyle w:val="Akapitzlist"/>
              <w:spacing w:after="0" w:line="240" w:lineRule="auto"/>
              <w:ind w:left="0" w:firstLine="68"/>
              <w:jc w:val="center"/>
              <w:rPr>
                <w:rFonts w:ascii="Lato" w:hAnsi="Lato" w:cs="Arial"/>
                <w:b/>
              </w:rPr>
            </w:pPr>
            <w:r>
              <w:rPr>
                <w:rFonts w:ascii="Arial" w:hAnsi="Arial" w:cs="Arial"/>
                <w:bCs/>
                <w:sz w:val="20"/>
                <w:szCs w:val="20"/>
              </w:rPr>
              <w:t>znacząca</w:t>
            </w:r>
          </w:p>
        </w:tc>
        <w:tc>
          <w:tcPr>
            <w:tcW w:w="1553" w:type="dxa"/>
            <w:vAlign w:val="center"/>
          </w:tcPr>
          <w:p w14:paraId="408F9AA3" w14:textId="7DA3EB46" w:rsidR="002B3D1E" w:rsidRDefault="002B3D1E" w:rsidP="002B3D1E">
            <w:pPr>
              <w:pStyle w:val="Akapitzlist"/>
              <w:spacing w:after="0" w:line="240" w:lineRule="auto"/>
              <w:ind w:left="-81"/>
              <w:jc w:val="center"/>
              <w:rPr>
                <w:rFonts w:ascii="Lato" w:hAnsi="Lato" w:cs="Arial"/>
                <w:b/>
              </w:rPr>
            </w:pPr>
            <w:r>
              <w:rPr>
                <w:rFonts w:ascii="Arial" w:hAnsi="Arial" w:cs="Arial"/>
                <w:bCs/>
                <w:sz w:val="20"/>
                <w:szCs w:val="20"/>
              </w:rPr>
              <w:t>niski</w:t>
            </w:r>
          </w:p>
        </w:tc>
      </w:tr>
      <w:tr w:rsidR="002B3D1E" w14:paraId="35039476" w14:textId="77777777" w:rsidTr="002B3D1E">
        <w:trPr>
          <w:trHeight w:val="1129"/>
        </w:trPr>
        <w:tc>
          <w:tcPr>
            <w:tcW w:w="3201" w:type="dxa"/>
            <w:gridSpan w:val="4"/>
            <w:vAlign w:val="center"/>
          </w:tcPr>
          <w:p w14:paraId="41AF772F" w14:textId="1485D6DE" w:rsidR="002B3D1E" w:rsidRDefault="002B3D1E" w:rsidP="002B3D1E">
            <w:pPr>
              <w:pStyle w:val="Akapitzlist"/>
              <w:spacing w:after="0" w:line="240" w:lineRule="auto"/>
              <w:ind w:left="14"/>
              <w:jc w:val="center"/>
              <w:rPr>
                <w:rFonts w:ascii="Lato" w:hAnsi="Lato" w:cs="Arial"/>
                <w:b/>
              </w:rPr>
            </w:pPr>
            <w:r w:rsidRPr="007E1A4D">
              <w:rPr>
                <w:rFonts w:ascii="Arial" w:hAnsi="Arial" w:cs="Arial"/>
                <w:bCs/>
                <w:sz w:val="20"/>
                <w:szCs w:val="20"/>
              </w:rPr>
              <w:t xml:space="preserve">ingerencja w oprogramowanie serwera lub fizyczne jego zniszczenie </w:t>
            </w:r>
          </w:p>
        </w:tc>
        <w:tc>
          <w:tcPr>
            <w:tcW w:w="3260" w:type="dxa"/>
            <w:gridSpan w:val="3"/>
            <w:vAlign w:val="center"/>
          </w:tcPr>
          <w:p w14:paraId="037C1786" w14:textId="6D90AEA1" w:rsidR="002B3D1E" w:rsidRDefault="002B3D1E" w:rsidP="002B3D1E">
            <w:pPr>
              <w:pStyle w:val="Akapitzlist"/>
              <w:spacing w:after="0" w:line="240" w:lineRule="auto"/>
              <w:ind w:left="-71" w:right="-72"/>
              <w:jc w:val="center"/>
              <w:rPr>
                <w:rFonts w:ascii="Lato" w:hAnsi="Lato" w:cs="Arial"/>
                <w:b/>
              </w:rPr>
            </w:pPr>
            <w:r>
              <w:rPr>
                <w:rFonts w:ascii="Arial" w:hAnsi="Arial" w:cs="Arial"/>
                <w:bCs/>
                <w:sz w:val="20"/>
                <w:szCs w:val="20"/>
              </w:rPr>
              <w:t>jest możliwe</w:t>
            </w:r>
          </w:p>
        </w:tc>
        <w:tc>
          <w:tcPr>
            <w:tcW w:w="1701" w:type="dxa"/>
            <w:gridSpan w:val="3"/>
            <w:vAlign w:val="center"/>
          </w:tcPr>
          <w:p w14:paraId="4A9F342A" w14:textId="6288483A" w:rsidR="002B3D1E" w:rsidRDefault="002B3D1E" w:rsidP="002B3D1E">
            <w:pPr>
              <w:pStyle w:val="Akapitzlist"/>
              <w:spacing w:after="0" w:line="240" w:lineRule="auto"/>
              <w:ind w:left="0" w:firstLine="68"/>
              <w:jc w:val="center"/>
              <w:rPr>
                <w:rFonts w:ascii="Lato" w:hAnsi="Lato" w:cs="Arial"/>
                <w:b/>
              </w:rPr>
            </w:pPr>
            <w:r>
              <w:rPr>
                <w:rFonts w:ascii="Arial" w:hAnsi="Arial" w:cs="Arial"/>
                <w:bCs/>
                <w:sz w:val="20"/>
                <w:szCs w:val="20"/>
              </w:rPr>
              <w:t>znacząca</w:t>
            </w:r>
          </w:p>
        </w:tc>
        <w:tc>
          <w:tcPr>
            <w:tcW w:w="1553" w:type="dxa"/>
            <w:vAlign w:val="center"/>
          </w:tcPr>
          <w:p w14:paraId="58A109D8" w14:textId="2147CF16" w:rsidR="002B3D1E" w:rsidRDefault="002B3D1E" w:rsidP="002B3D1E">
            <w:pPr>
              <w:pStyle w:val="Akapitzlist"/>
              <w:spacing w:after="0" w:line="240" w:lineRule="auto"/>
              <w:ind w:left="-81"/>
              <w:jc w:val="center"/>
              <w:rPr>
                <w:rFonts w:ascii="Lato" w:hAnsi="Lato" w:cs="Arial"/>
                <w:b/>
              </w:rPr>
            </w:pPr>
            <w:r>
              <w:rPr>
                <w:rFonts w:ascii="Arial" w:hAnsi="Arial" w:cs="Arial"/>
                <w:bCs/>
                <w:sz w:val="20"/>
                <w:szCs w:val="20"/>
              </w:rPr>
              <w:t xml:space="preserve">niski </w:t>
            </w:r>
          </w:p>
        </w:tc>
      </w:tr>
      <w:tr w:rsidR="002B3D1E" w14:paraId="0781196E" w14:textId="77777777" w:rsidTr="002B3D1E">
        <w:trPr>
          <w:trHeight w:val="766"/>
        </w:trPr>
        <w:tc>
          <w:tcPr>
            <w:tcW w:w="9715" w:type="dxa"/>
            <w:gridSpan w:val="11"/>
            <w:vAlign w:val="center"/>
          </w:tcPr>
          <w:p w14:paraId="79713813" w14:textId="77777777" w:rsidR="002B3D1E" w:rsidRDefault="002B3D1E" w:rsidP="002B3D1E">
            <w:pPr>
              <w:pStyle w:val="Akapitzlist"/>
              <w:numPr>
                <w:ilvl w:val="0"/>
                <w:numId w:val="6"/>
              </w:numPr>
              <w:spacing w:line="240" w:lineRule="auto"/>
              <w:ind w:left="863" w:hanging="567"/>
              <w:rPr>
                <w:rFonts w:ascii="Lato" w:hAnsi="Lato" w:cs="Arial"/>
                <w:b/>
                <w:bCs/>
              </w:rPr>
            </w:pPr>
            <w:r>
              <w:rPr>
                <w:rFonts w:ascii="Lato" w:hAnsi="Lato" w:cs="Arial"/>
                <w:b/>
                <w:bCs/>
              </w:rPr>
              <w:t>OKREŚLENIE ŚRODKÓW MAJĄCYCH NA CELU ZMNIEJSZENIE RYZYKA</w:t>
            </w:r>
            <w:r>
              <w:rPr>
                <w:rStyle w:val="Odwoanieprzypisudolnego"/>
                <w:rFonts w:ascii="Lato" w:hAnsi="Lato" w:cs="Arial"/>
                <w:b/>
                <w:bCs/>
              </w:rPr>
              <w:footnoteReference w:id="21"/>
            </w:r>
          </w:p>
        </w:tc>
      </w:tr>
      <w:tr w:rsidR="002B3D1E" w14:paraId="26C2347F" w14:textId="77777777" w:rsidTr="002B3D1E">
        <w:trPr>
          <w:trHeight w:val="1122"/>
        </w:trPr>
        <w:tc>
          <w:tcPr>
            <w:tcW w:w="9715" w:type="dxa"/>
            <w:gridSpan w:val="11"/>
            <w:vAlign w:val="center"/>
          </w:tcPr>
          <w:p w14:paraId="7EB9536B" w14:textId="77777777" w:rsidR="002B3D1E" w:rsidRDefault="002B3D1E" w:rsidP="002B3D1E">
            <w:pPr>
              <w:pStyle w:val="Akapitzlist"/>
              <w:spacing w:after="0" w:line="240" w:lineRule="auto"/>
              <w:ind w:left="8" w:hanging="8"/>
              <w:jc w:val="both"/>
              <w:rPr>
                <w:rFonts w:ascii="Lato" w:hAnsi="Lato" w:cs="Arial"/>
                <w:bCs/>
              </w:rPr>
            </w:pPr>
            <w:r>
              <w:rPr>
                <w:rFonts w:ascii="Lato" w:hAnsi="Lato" w:cs="Arial"/>
                <w:bCs/>
              </w:rPr>
              <w:t>Identyfikacja środków, które można podjąć, aby zmniejszyć lub wyeliminować ryzyko zidentyfikowane jako średnie lub wysokie ryzyko w cz. IV. Środki planowane w celu zaradzenia ryzyku (zabezpieczenia, środki i mechanizmy bezpieczeństwa mających zapewnić ochronę danych osobowych)</w:t>
            </w:r>
            <w:r>
              <w:rPr>
                <w:rStyle w:val="Odwoanieprzypisudolnego"/>
                <w:rFonts w:ascii="Lato" w:hAnsi="Lato" w:cs="Arial"/>
                <w:bCs/>
              </w:rPr>
              <w:t xml:space="preserve"> </w:t>
            </w:r>
          </w:p>
        </w:tc>
      </w:tr>
      <w:tr w:rsidR="002B3D1E" w14:paraId="06C027F2" w14:textId="77777777" w:rsidTr="002B3D1E">
        <w:trPr>
          <w:trHeight w:val="1266"/>
        </w:trPr>
        <w:tc>
          <w:tcPr>
            <w:tcW w:w="1943" w:type="dxa"/>
            <w:gridSpan w:val="2"/>
            <w:vAlign w:val="center"/>
          </w:tcPr>
          <w:p w14:paraId="0364B319" w14:textId="77777777" w:rsidR="002B3D1E" w:rsidRDefault="002B3D1E" w:rsidP="002B3D1E">
            <w:pPr>
              <w:pStyle w:val="Akapitzlist"/>
              <w:spacing w:after="0" w:line="240" w:lineRule="auto"/>
              <w:ind w:left="6" w:hanging="6"/>
              <w:jc w:val="center"/>
              <w:rPr>
                <w:rFonts w:ascii="Lato" w:hAnsi="Lato" w:cs="Arial"/>
                <w:b/>
              </w:rPr>
            </w:pPr>
            <w:r>
              <w:rPr>
                <w:rFonts w:ascii="Lato" w:hAnsi="Lato" w:cs="Arial"/>
                <w:b/>
              </w:rPr>
              <w:t>Ryzyko (-a)</w:t>
            </w:r>
          </w:p>
        </w:tc>
        <w:tc>
          <w:tcPr>
            <w:tcW w:w="1943" w:type="dxa"/>
            <w:gridSpan w:val="3"/>
            <w:vAlign w:val="center"/>
          </w:tcPr>
          <w:p w14:paraId="49377A15" w14:textId="77777777" w:rsidR="002B3D1E" w:rsidRDefault="002B3D1E" w:rsidP="002B3D1E">
            <w:pPr>
              <w:pStyle w:val="Akapitzlist"/>
              <w:spacing w:after="0" w:line="240" w:lineRule="auto"/>
              <w:ind w:left="6" w:hanging="6"/>
              <w:jc w:val="center"/>
              <w:rPr>
                <w:rFonts w:ascii="Lato" w:hAnsi="Lato" w:cs="Arial"/>
                <w:b/>
              </w:rPr>
            </w:pPr>
            <w:r>
              <w:rPr>
                <w:rFonts w:ascii="Lato" w:hAnsi="Lato" w:cs="Arial"/>
                <w:b/>
              </w:rPr>
              <w:t xml:space="preserve">Środki planowane w celu zaradzenia ryzyku </w:t>
            </w:r>
          </w:p>
          <w:p w14:paraId="705353B7" w14:textId="77777777" w:rsidR="002B3D1E" w:rsidRDefault="002B3D1E" w:rsidP="002B3D1E">
            <w:pPr>
              <w:pStyle w:val="Akapitzlist"/>
              <w:spacing w:after="0" w:line="240" w:lineRule="auto"/>
              <w:ind w:left="6" w:hanging="6"/>
              <w:jc w:val="center"/>
              <w:rPr>
                <w:rFonts w:ascii="Lato" w:hAnsi="Lato" w:cs="Arial"/>
                <w:b/>
                <w:i/>
                <w:iCs/>
              </w:rPr>
            </w:pPr>
            <w:r>
              <w:rPr>
                <w:rFonts w:ascii="Lato" w:hAnsi="Lato" w:cs="Arial"/>
                <w:bCs/>
                <w:i/>
                <w:iCs/>
              </w:rPr>
              <w:t>(należy opisać i wymienić)</w:t>
            </w:r>
          </w:p>
        </w:tc>
        <w:tc>
          <w:tcPr>
            <w:tcW w:w="1943" w:type="dxa"/>
            <w:vAlign w:val="center"/>
          </w:tcPr>
          <w:p w14:paraId="47BF7663" w14:textId="77777777" w:rsidR="002B3D1E" w:rsidRDefault="002B3D1E" w:rsidP="002B3D1E">
            <w:pPr>
              <w:pStyle w:val="Akapitzlist"/>
              <w:spacing w:after="0" w:line="240" w:lineRule="auto"/>
              <w:ind w:left="6" w:hanging="6"/>
              <w:jc w:val="center"/>
              <w:rPr>
                <w:rFonts w:ascii="Lato" w:hAnsi="Lato" w:cs="Arial"/>
                <w:b/>
              </w:rPr>
            </w:pPr>
            <w:r>
              <w:rPr>
                <w:rFonts w:ascii="Lato" w:hAnsi="Lato" w:cs="Arial"/>
                <w:b/>
              </w:rPr>
              <w:t>Wpływ na ryzyko</w:t>
            </w:r>
          </w:p>
          <w:p w14:paraId="172D84D1" w14:textId="77777777" w:rsidR="002B3D1E" w:rsidRDefault="002B3D1E" w:rsidP="002B3D1E">
            <w:pPr>
              <w:pStyle w:val="Akapitzlist"/>
              <w:spacing w:after="0" w:line="240" w:lineRule="auto"/>
              <w:ind w:left="6" w:hanging="6"/>
              <w:jc w:val="center"/>
              <w:rPr>
                <w:rFonts w:ascii="Lato" w:hAnsi="Lato" w:cs="Arial"/>
                <w:bCs/>
                <w:i/>
                <w:iCs/>
              </w:rPr>
            </w:pPr>
            <w:r>
              <w:rPr>
                <w:rFonts w:ascii="Lato" w:hAnsi="Lato" w:cs="Arial"/>
                <w:bCs/>
                <w:i/>
                <w:iCs/>
              </w:rPr>
              <w:t>(wyeliminowanie, redukcja)</w:t>
            </w:r>
          </w:p>
        </w:tc>
        <w:tc>
          <w:tcPr>
            <w:tcW w:w="1943" w:type="dxa"/>
            <w:gridSpan w:val="2"/>
            <w:vAlign w:val="center"/>
          </w:tcPr>
          <w:p w14:paraId="484CF907" w14:textId="77777777" w:rsidR="002B3D1E" w:rsidRDefault="002B3D1E" w:rsidP="002B3D1E">
            <w:pPr>
              <w:pStyle w:val="Akapitzlist"/>
              <w:spacing w:after="0" w:line="240" w:lineRule="auto"/>
              <w:ind w:left="6" w:hanging="6"/>
              <w:jc w:val="center"/>
              <w:rPr>
                <w:rFonts w:ascii="Lato" w:hAnsi="Lato" w:cs="Arial"/>
                <w:b/>
              </w:rPr>
            </w:pPr>
            <w:r>
              <w:rPr>
                <w:rFonts w:ascii="Lato" w:hAnsi="Lato" w:cs="Arial"/>
                <w:b/>
              </w:rPr>
              <w:t xml:space="preserve">*Poziom ryzyka </w:t>
            </w:r>
            <w:r>
              <w:rPr>
                <w:rFonts w:ascii="Lato" w:hAnsi="Lato" w:cs="Arial"/>
                <w:b/>
              </w:rPr>
              <w:br/>
              <w:t>po wprowadzeniu środków</w:t>
            </w:r>
          </w:p>
          <w:p w14:paraId="4BFA56BC" w14:textId="77777777" w:rsidR="002B3D1E" w:rsidRDefault="002B3D1E" w:rsidP="002B3D1E">
            <w:pPr>
              <w:pStyle w:val="Akapitzlist"/>
              <w:spacing w:after="0" w:line="240" w:lineRule="auto"/>
              <w:ind w:left="6" w:hanging="6"/>
              <w:jc w:val="center"/>
              <w:rPr>
                <w:rFonts w:ascii="Lato" w:hAnsi="Lato" w:cs="Arial"/>
                <w:bCs/>
                <w:i/>
                <w:iCs/>
              </w:rPr>
            </w:pPr>
            <w:r>
              <w:rPr>
                <w:rFonts w:ascii="Lato" w:hAnsi="Lato" w:cs="Arial"/>
                <w:bCs/>
                <w:i/>
                <w:iCs/>
              </w:rPr>
              <w:t>(niski, średni, wysoki)</w:t>
            </w:r>
          </w:p>
        </w:tc>
        <w:tc>
          <w:tcPr>
            <w:tcW w:w="1943" w:type="dxa"/>
            <w:gridSpan w:val="3"/>
            <w:vAlign w:val="center"/>
          </w:tcPr>
          <w:p w14:paraId="5DDE584A" w14:textId="77777777" w:rsidR="002B3D1E" w:rsidRDefault="002B3D1E" w:rsidP="002B3D1E">
            <w:pPr>
              <w:pStyle w:val="Akapitzlist"/>
              <w:spacing w:after="0" w:line="240" w:lineRule="auto"/>
              <w:ind w:left="6" w:hanging="6"/>
              <w:jc w:val="center"/>
              <w:rPr>
                <w:rFonts w:ascii="Lato" w:hAnsi="Lato" w:cs="Arial"/>
                <w:b/>
              </w:rPr>
            </w:pPr>
            <w:r>
              <w:rPr>
                <w:rFonts w:ascii="Lato" w:hAnsi="Lato" w:cs="Arial"/>
                <w:b/>
              </w:rPr>
              <w:t>Środek zatwierdzony</w:t>
            </w:r>
          </w:p>
          <w:p w14:paraId="35EE0199" w14:textId="77777777" w:rsidR="002B3D1E" w:rsidRDefault="002B3D1E" w:rsidP="002B3D1E">
            <w:pPr>
              <w:pStyle w:val="Akapitzlist"/>
              <w:spacing w:after="0" w:line="240" w:lineRule="auto"/>
              <w:ind w:left="6" w:hanging="6"/>
              <w:jc w:val="center"/>
              <w:rPr>
                <w:rFonts w:ascii="Lato" w:hAnsi="Lato" w:cs="Arial"/>
                <w:bCs/>
                <w:i/>
                <w:iCs/>
              </w:rPr>
            </w:pPr>
            <w:r>
              <w:rPr>
                <w:rFonts w:ascii="Lato" w:hAnsi="Lato" w:cs="Arial"/>
                <w:bCs/>
                <w:i/>
                <w:iCs/>
              </w:rPr>
              <w:t>(tak/nie)</w:t>
            </w:r>
          </w:p>
        </w:tc>
      </w:tr>
      <w:tr w:rsidR="002B3D1E" w14:paraId="07199E0E" w14:textId="77777777" w:rsidTr="002B3D1E">
        <w:trPr>
          <w:trHeight w:val="841"/>
        </w:trPr>
        <w:tc>
          <w:tcPr>
            <w:tcW w:w="1943" w:type="dxa"/>
            <w:gridSpan w:val="2"/>
            <w:vAlign w:val="center"/>
          </w:tcPr>
          <w:p w14:paraId="14C92ED5" w14:textId="77777777" w:rsidR="002B3D1E" w:rsidRDefault="002B3D1E" w:rsidP="002B3D1E">
            <w:pPr>
              <w:pStyle w:val="Akapitzlist"/>
              <w:spacing w:after="0" w:line="240" w:lineRule="auto"/>
              <w:ind w:left="6" w:hanging="6"/>
              <w:jc w:val="center"/>
              <w:rPr>
                <w:rFonts w:ascii="Lato" w:hAnsi="Lato" w:cs="Arial"/>
                <w:b/>
              </w:rPr>
            </w:pPr>
          </w:p>
        </w:tc>
        <w:tc>
          <w:tcPr>
            <w:tcW w:w="1943" w:type="dxa"/>
            <w:gridSpan w:val="3"/>
            <w:vAlign w:val="center"/>
          </w:tcPr>
          <w:p w14:paraId="05165289" w14:textId="77777777" w:rsidR="002B3D1E" w:rsidRDefault="002B3D1E" w:rsidP="002B3D1E">
            <w:pPr>
              <w:pStyle w:val="Akapitzlist"/>
              <w:spacing w:after="0" w:line="240" w:lineRule="auto"/>
              <w:ind w:left="6" w:hanging="6"/>
              <w:jc w:val="center"/>
              <w:rPr>
                <w:rFonts w:ascii="Lato" w:hAnsi="Lato" w:cs="Arial"/>
                <w:b/>
              </w:rPr>
            </w:pPr>
          </w:p>
        </w:tc>
        <w:tc>
          <w:tcPr>
            <w:tcW w:w="1943" w:type="dxa"/>
            <w:vAlign w:val="center"/>
          </w:tcPr>
          <w:p w14:paraId="44690B3D" w14:textId="77777777" w:rsidR="002B3D1E" w:rsidRDefault="002B3D1E" w:rsidP="002B3D1E">
            <w:pPr>
              <w:pStyle w:val="Akapitzlist"/>
              <w:spacing w:after="0" w:line="240" w:lineRule="auto"/>
              <w:ind w:left="6" w:hanging="6"/>
              <w:jc w:val="center"/>
              <w:rPr>
                <w:rFonts w:ascii="Lato" w:hAnsi="Lato" w:cs="Arial"/>
                <w:b/>
              </w:rPr>
            </w:pPr>
          </w:p>
        </w:tc>
        <w:tc>
          <w:tcPr>
            <w:tcW w:w="1943" w:type="dxa"/>
            <w:gridSpan w:val="2"/>
            <w:vAlign w:val="center"/>
          </w:tcPr>
          <w:p w14:paraId="0CE10937" w14:textId="77777777" w:rsidR="002B3D1E" w:rsidRDefault="002B3D1E" w:rsidP="002B3D1E">
            <w:pPr>
              <w:pStyle w:val="Akapitzlist"/>
              <w:spacing w:after="0" w:line="240" w:lineRule="auto"/>
              <w:ind w:left="6" w:hanging="6"/>
              <w:jc w:val="center"/>
              <w:rPr>
                <w:rFonts w:ascii="Lato" w:hAnsi="Lato" w:cs="Arial"/>
                <w:b/>
              </w:rPr>
            </w:pPr>
          </w:p>
        </w:tc>
        <w:tc>
          <w:tcPr>
            <w:tcW w:w="1943" w:type="dxa"/>
            <w:gridSpan w:val="3"/>
            <w:vAlign w:val="center"/>
          </w:tcPr>
          <w:p w14:paraId="302B4598" w14:textId="77777777" w:rsidR="002B3D1E" w:rsidRDefault="002B3D1E" w:rsidP="002B3D1E">
            <w:pPr>
              <w:pStyle w:val="Akapitzlist"/>
              <w:spacing w:after="0" w:line="240" w:lineRule="auto"/>
              <w:ind w:left="6" w:hanging="6"/>
              <w:jc w:val="center"/>
              <w:rPr>
                <w:rFonts w:ascii="Lato" w:hAnsi="Lato" w:cs="Arial"/>
                <w:b/>
              </w:rPr>
            </w:pPr>
          </w:p>
        </w:tc>
      </w:tr>
      <w:tr w:rsidR="002B3D1E" w14:paraId="0236FCD9" w14:textId="77777777" w:rsidTr="002B3D1E">
        <w:trPr>
          <w:trHeight w:val="1119"/>
        </w:trPr>
        <w:tc>
          <w:tcPr>
            <w:tcW w:w="9715" w:type="dxa"/>
            <w:gridSpan w:val="11"/>
            <w:vAlign w:val="center"/>
          </w:tcPr>
          <w:p w14:paraId="7CD13DA6" w14:textId="77777777" w:rsidR="002B3D1E" w:rsidRDefault="002B3D1E" w:rsidP="002B3D1E">
            <w:pPr>
              <w:pStyle w:val="Akapitzlist"/>
              <w:spacing w:after="0" w:line="240" w:lineRule="auto"/>
              <w:ind w:left="6" w:hanging="6"/>
              <w:jc w:val="both"/>
              <w:rPr>
                <w:rFonts w:ascii="Lato" w:hAnsi="Lato" w:cs="Arial"/>
                <w:bCs/>
              </w:rPr>
            </w:pPr>
            <w:r>
              <w:rPr>
                <w:rFonts w:ascii="Lato" w:hAnsi="Lato" w:cs="Arial"/>
                <w:bCs/>
              </w:rPr>
              <w:t xml:space="preserve">*W przypadku, gdy zidentyfikowane zostanie wysokie ryzyko i pomimo zastosowanych środków minimalizujących poziom nie ulegnie zmianie należy przeprowadzić uprzednie konsultacje </w:t>
            </w:r>
            <w:r>
              <w:rPr>
                <w:rFonts w:ascii="Lato" w:hAnsi="Lato" w:cs="Arial"/>
                <w:bCs/>
              </w:rPr>
              <w:br/>
              <w:t>z Prezesem Urzędu Ochrony Danych Osobowych w trybie art. 36 RODO</w:t>
            </w:r>
          </w:p>
        </w:tc>
      </w:tr>
      <w:tr w:rsidR="002B3D1E" w14:paraId="0A97D62B" w14:textId="77777777" w:rsidTr="002B3D1E">
        <w:trPr>
          <w:trHeight w:val="703"/>
        </w:trPr>
        <w:tc>
          <w:tcPr>
            <w:tcW w:w="9715" w:type="dxa"/>
            <w:gridSpan w:val="11"/>
            <w:vAlign w:val="center"/>
          </w:tcPr>
          <w:p w14:paraId="128EC7E8" w14:textId="17D5646A" w:rsidR="002B3D1E" w:rsidRDefault="002B3D1E" w:rsidP="002B3D1E">
            <w:pPr>
              <w:pStyle w:val="Akapitzlist"/>
              <w:numPr>
                <w:ilvl w:val="0"/>
                <w:numId w:val="6"/>
              </w:numPr>
              <w:spacing w:line="240" w:lineRule="auto"/>
              <w:ind w:left="863" w:hanging="567"/>
              <w:rPr>
                <w:rFonts w:ascii="Lato" w:hAnsi="Lato" w:cs="Arial"/>
                <w:b/>
              </w:rPr>
            </w:pPr>
            <w:r>
              <w:rPr>
                <w:rFonts w:ascii="Lato" w:hAnsi="Lato" w:cs="Arial"/>
                <w:b/>
              </w:rPr>
              <w:t>KONSULTACJE Z INSPEKTOREM OCHRONY DANYCH</w:t>
            </w:r>
            <w:r>
              <w:rPr>
                <w:rStyle w:val="Odwoanieprzypisudolnego"/>
                <w:rFonts w:ascii="Lato" w:hAnsi="Lato" w:cs="Arial"/>
                <w:b/>
              </w:rPr>
              <w:footnoteReference w:id="22"/>
            </w:r>
            <w:r>
              <w:rPr>
                <w:rFonts w:ascii="Lato" w:hAnsi="Lato" w:cs="Arial"/>
                <w:b/>
              </w:rPr>
              <w:t xml:space="preserve">                                </w:t>
            </w:r>
            <w:sdt>
              <w:sdtPr>
                <w:rPr>
                  <w:rFonts w:ascii="Lato" w:eastAsia="MS Gothic" w:hAnsi="Lato" w:cs="Arial"/>
                  <w:color w:val="000000"/>
                </w:rPr>
                <w:id w:val="2116938589"/>
                <w14:checkbox>
                  <w14:checked w14:val="1"/>
                  <w14:checkedState w14:val="2612" w14:font="MS Gothic"/>
                  <w14:uncheckedState w14:val="2610" w14:font="MS Gothic"/>
                </w14:checkbox>
              </w:sdtPr>
              <w:sdtContent>
                <w:r w:rsidR="006406E9">
                  <w:rPr>
                    <w:rFonts w:ascii="MS Gothic" w:eastAsia="MS Gothic" w:hAnsi="MS Gothic" w:cs="Segoe UI Symbol" w:hint="eastAsia"/>
                    <w:color w:val="000000"/>
                  </w:rPr>
                  <w:t>☒</w:t>
                </w:r>
              </w:sdtContent>
            </w:sdt>
          </w:p>
        </w:tc>
      </w:tr>
      <w:tr w:rsidR="002B3D1E" w14:paraId="4DD7BA6A" w14:textId="77777777" w:rsidTr="002B3D1E">
        <w:trPr>
          <w:trHeight w:val="703"/>
        </w:trPr>
        <w:tc>
          <w:tcPr>
            <w:tcW w:w="3201" w:type="dxa"/>
            <w:gridSpan w:val="4"/>
            <w:vAlign w:val="center"/>
          </w:tcPr>
          <w:p w14:paraId="7DFFF3A7" w14:textId="77777777" w:rsidR="002B3D1E" w:rsidRDefault="002B3D1E" w:rsidP="002B3D1E">
            <w:pPr>
              <w:pStyle w:val="Akapitzlist"/>
              <w:spacing w:after="0" w:line="240" w:lineRule="auto"/>
              <w:ind w:left="150"/>
              <w:rPr>
                <w:rFonts w:ascii="Lato" w:hAnsi="Lato" w:cs="Arial"/>
                <w:b/>
              </w:rPr>
            </w:pPr>
            <w:r>
              <w:rPr>
                <w:rFonts w:ascii="Lato" w:hAnsi="Lato" w:cs="Arial"/>
                <w:b/>
              </w:rPr>
              <w:t xml:space="preserve">Ewentualne uwagi </w:t>
            </w:r>
            <w:r>
              <w:rPr>
                <w:rFonts w:ascii="Lato" w:hAnsi="Lato" w:cs="Arial"/>
                <w:bCs/>
                <w:i/>
                <w:iCs/>
              </w:rPr>
              <w:t>(zalecenia)</w:t>
            </w:r>
          </w:p>
        </w:tc>
        <w:tc>
          <w:tcPr>
            <w:tcW w:w="6514" w:type="dxa"/>
            <w:gridSpan w:val="7"/>
            <w:vAlign w:val="center"/>
          </w:tcPr>
          <w:p w14:paraId="5F334B2C" w14:textId="77777777" w:rsidR="002B3D1E" w:rsidRDefault="002B3D1E" w:rsidP="002B3D1E">
            <w:pPr>
              <w:pStyle w:val="Akapitzlist"/>
              <w:spacing w:after="0" w:line="240" w:lineRule="auto"/>
              <w:ind w:left="431"/>
              <w:rPr>
                <w:rFonts w:ascii="Lato" w:hAnsi="Lato" w:cs="Arial"/>
                <w:b/>
              </w:rPr>
            </w:pPr>
          </w:p>
        </w:tc>
      </w:tr>
    </w:tbl>
    <w:p w14:paraId="68174FC5" w14:textId="77777777" w:rsidR="00A72681" w:rsidRDefault="00A72681">
      <w:pPr>
        <w:ind w:left="142" w:hanging="142"/>
        <w:jc w:val="both"/>
        <w:rPr>
          <w:rStyle w:val="markedcontent"/>
          <w:rFonts w:ascii="Lato" w:hAnsi="Lato" w:cstheme="minorHAnsi"/>
          <w:sz w:val="22"/>
          <w:lang w:val="pl-PL"/>
        </w:rPr>
      </w:pPr>
    </w:p>
    <w:sectPr w:rsidR="00A72681">
      <w:footerReference w:type="default" r:id="rId12"/>
      <w:pgSz w:w="11906" w:h="16838"/>
      <w:pgMar w:top="1440"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F21EA" w14:textId="77777777" w:rsidR="00A22645" w:rsidRDefault="00A22645">
      <w:pPr>
        <w:spacing w:line="240" w:lineRule="auto"/>
      </w:pPr>
      <w:r>
        <w:separator/>
      </w:r>
    </w:p>
  </w:endnote>
  <w:endnote w:type="continuationSeparator" w:id="0">
    <w:p w14:paraId="1EFA5F91" w14:textId="77777777" w:rsidR="00A22645" w:rsidRDefault="00A22645">
      <w:pPr>
        <w:spacing w:line="240" w:lineRule="auto"/>
      </w:pPr>
      <w:r>
        <w:continuationSeparator/>
      </w:r>
    </w:p>
  </w:endnote>
  <w:endnote w:type="continuationNotice" w:id="1">
    <w:p w14:paraId="20CAFDE2" w14:textId="77777777" w:rsidR="00A22645" w:rsidRDefault="00A226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F517" w14:textId="77777777" w:rsidR="00A72681" w:rsidRDefault="00A72681">
    <w:pPr>
      <w:pStyle w:val="Stopka"/>
      <w:jc w:val="center"/>
    </w:pPr>
  </w:p>
  <w:p w14:paraId="14B241A9" w14:textId="77777777" w:rsidR="00A72681" w:rsidRDefault="002B3D1E">
    <w:pPr>
      <w:pStyle w:val="Stopka"/>
      <w:tabs>
        <w:tab w:val="clear" w:pos="9026"/>
        <w:tab w:val="right" w:pos="9603"/>
        <w:tab w:val="right" w:pos="13608"/>
        <w:tab w:val="left" w:pos="13750"/>
      </w:tabs>
      <w:rPr>
        <w:sz w:val="20"/>
      </w:rPr>
    </w:pPr>
    <w:r>
      <w:rPr>
        <w:sz w:val="20"/>
        <w:lang w:val="pl"/>
      </w:rPr>
      <w:tab/>
    </w:r>
    <w:r>
      <w:rPr>
        <w:sz w:val="20"/>
        <w:lang w:val="pl"/>
      </w:rPr>
      <w:tab/>
    </w:r>
    <w:r>
      <w:rPr>
        <w:sz w:val="20"/>
        <w:lang w:val="pl"/>
      </w:rPr>
      <w:tab/>
    </w:r>
    <w:r>
      <w:rPr>
        <w:sz w:val="20"/>
        <w:lang w:val="pl"/>
      </w:rPr>
      <w:tab/>
    </w:r>
    <w:r>
      <w:rPr>
        <w:sz w:val="20"/>
        <w:lang w:val="pl"/>
      </w:rPr>
      <w:tab/>
    </w:r>
    <w:r>
      <w:rPr>
        <w:sz w:val="20"/>
        <w:lang w:val="pl"/>
      </w:rPr>
      <w:tab/>
    </w:r>
    <w:sdt>
      <w:sdtPr>
        <w:rPr>
          <w:sz w:val="20"/>
        </w:rPr>
        <w:id w:val="-2039499766"/>
        <w:docPartObj>
          <w:docPartGallery w:val="AutoText"/>
        </w:docPartObj>
      </w:sdtPr>
      <w:sdtContent>
        <w:r>
          <w:rPr>
            <w:sz w:val="20"/>
            <w:lang w:val="pl"/>
          </w:rPr>
          <w:fldChar w:fldCharType="begin"/>
        </w:r>
        <w:r>
          <w:rPr>
            <w:sz w:val="20"/>
            <w:lang w:val="pl"/>
          </w:rPr>
          <w:instrText xml:space="preserve"> PAGE   \* MERGEFORMAT </w:instrText>
        </w:r>
        <w:r>
          <w:rPr>
            <w:sz w:val="20"/>
            <w:lang w:val="pl"/>
          </w:rPr>
          <w:fldChar w:fldCharType="separate"/>
        </w:r>
        <w:r>
          <w:rPr>
            <w:sz w:val="20"/>
            <w:lang w:val="pl"/>
          </w:rPr>
          <w:t>2</w:t>
        </w:r>
        <w:r>
          <w:rPr>
            <w:sz w:val="20"/>
            <w:lang w:val="p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596D" w14:textId="77777777" w:rsidR="00A22645" w:rsidRDefault="00A22645">
      <w:r>
        <w:separator/>
      </w:r>
    </w:p>
  </w:footnote>
  <w:footnote w:type="continuationSeparator" w:id="0">
    <w:p w14:paraId="20F2FF5C" w14:textId="77777777" w:rsidR="00A22645" w:rsidRDefault="00A22645">
      <w:r>
        <w:continuationSeparator/>
      </w:r>
    </w:p>
  </w:footnote>
  <w:footnote w:type="continuationNotice" w:id="1">
    <w:p w14:paraId="6B4BA94E" w14:textId="77777777" w:rsidR="00A22645" w:rsidRDefault="00A22645">
      <w:pPr>
        <w:spacing w:line="240" w:lineRule="auto"/>
      </w:pPr>
    </w:p>
  </w:footnote>
  <w:footnote w:id="2">
    <w:p w14:paraId="06458E5B" w14:textId="77777777" w:rsidR="00A72681" w:rsidRDefault="002B3D1E">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 xml:space="preserve">Rozporządzenie Parlamentu Europejskiego i Rady (UE) nr 2016/679 z dnia 27 kwietnia 2016 r. w sprawie ochrony </w:t>
      </w:r>
      <w:r>
        <w:rPr>
          <w:rFonts w:ascii="Lato" w:hAnsi="Lato" w:cs="Arial"/>
          <w:sz w:val="18"/>
          <w:szCs w:val="18"/>
        </w:rPr>
        <w:br/>
        <w:t xml:space="preserve">osób fizycznych w związku z przetwarzaniem danych osobowych i w sprawie swobodnego przepływu takich danych </w:t>
      </w:r>
      <w:r>
        <w:rPr>
          <w:rFonts w:ascii="Lato" w:hAnsi="Lato" w:cs="Arial"/>
          <w:sz w:val="18"/>
          <w:szCs w:val="18"/>
        </w:rPr>
        <w:br/>
        <w:t xml:space="preserve">oraz uchylenia dyrektywy 95/46/WE (ogólne rozporządzenie o ochronie danych) </w:t>
      </w:r>
      <w:r>
        <w:rPr>
          <w:rFonts w:ascii="Lato" w:eastAsia="Arial" w:hAnsi="Lato" w:cs="Arial"/>
          <w:sz w:val="18"/>
          <w:szCs w:val="18"/>
        </w:rPr>
        <w:t xml:space="preserve">(Dz. Urz. UE L 119 z 04.05.2016, str. 1, </w:t>
      </w:r>
      <w:r>
        <w:rPr>
          <w:rFonts w:ascii="Lato" w:eastAsia="Arial" w:hAnsi="Lato" w:cs="Arial"/>
          <w:sz w:val="18"/>
          <w:szCs w:val="18"/>
        </w:rPr>
        <w:br/>
        <w:t xml:space="preserve">Dz. Urz. UE L 127 z 23.05.2018, str. 2 oraz Dz. Urz. UE L 74 z 4.03.2021, str. 35). </w:t>
      </w:r>
    </w:p>
  </w:footnote>
  <w:footnote w:id="3">
    <w:p w14:paraId="3572E3D8" w14:textId="77777777" w:rsidR="00A72681" w:rsidRDefault="002B3D1E">
      <w:pPr>
        <w:pStyle w:val="Tekstprzypisudolnego"/>
        <w:ind w:left="284" w:hanging="284"/>
        <w:jc w:val="both"/>
        <w:rPr>
          <w:rFonts w:ascii="Lato" w:hAnsi="Lato"/>
          <w:sz w:val="18"/>
          <w:szCs w:val="18"/>
        </w:rPr>
      </w:pPr>
      <w:r>
        <w:rPr>
          <w:rStyle w:val="Odwoanieprzypisudolnego"/>
          <w:rFonts w:ascii="Lato" w:hAnsi="Lato"/>
          <w:sz w:val="18"/>
          <w:szCs w:val="18"/>
        </w:rPr>
        <w:footnoteRef/>
      </w:r>
      <w:r>
        <w:rPr>
          <w:rFonts w:ascii="Lato" w:hAnsi="Lato"/>
          <w:sz w:val="18"/>
          <w:szCs w:val="18"/>
        </w:rPr>
        <w:t xml:space="preserve"> </w:t>
      </w:r>
      <w:r>
        <w:rPr>
          <w:rFonts w:ascii="Lato" w:hAnsi="Lato"/>
          <w:sz w:val="18"/>
          <w:szCs w:val="18"/>
        </w:rPr>
        <w:tab/>
        <w:t>Brak definicji nowych technologii (zależy od kontekstu/okoliczności). Jedna z możliwych (przykładowych) definicji znajduje się w art. 2 pkt 114 rozporządzenia Komisji (UE) Nr 651/2014 z dnia 17 czerwca 2014 r. uznające niektóre rodzaje pomocy za zgodne z rynkiem wewnętrznym w zastosowaniu art. 107 i 108 Traktatu (Dz. Urz. UE L 187 z 26.6.2014, str. 1) - nowa i innowacyjna technologia oznacza nową i niesprawdzoną technologię w porównaniu z aktualną sytuacją w branży, która to technologia niesie z sobą ryzyko niepowodzenia technologicznego lub przemysłowego i nie stanowi optymalizacji ani udoskonalenia istniejącej technologii.</w:t>
      </w:r>
    </w:p>
  </w:footnote>
  <w:footnote w:id="4">
    <w:p w14:paraId="139BA472" w14:textId="77777777" w:rsidR="00A72681" w:rsidRDefault="002B3D1E">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r>
      <w:r>
        <w:rPr>
          <w:rFonts w:ascii="Lato" w:eastAsia="Times New Roman" w:hAnsi="Lato" w:cs="Arial"/>
          <w:sz w:val="18"/>
          <w:szCs w:val="18"/>
          <w:lang w:eastAsia="pl-PL"/>
        </w:rPr>
        <w:t xml:space="preserve">Czy tylko prawodawcza? Czy po przyjęciu aktu powstanie zbiór danych, których administratorem </w:t>
      </w:r>
      <w:r>
        <w:rPr>
          <w:rFonts w:ascii="Lato" w:eastAsia="Times New Roman" w:hAnsi="Lato" w:cs="Arial"/>
          <w:sz w:val="18"/>
          <w:szCs w:val="18"/>
          <w:lang w:eastAsia="pl-PL"/>
        </w:rPr>
        <w:br/>
        <w:t>lub współadministratorem danych osobowych będzie Minister Zdrowia?</w:t>
      </w:r>
    </w:p>
  </w:footnote>
  <w:footnote w:id="5">
    <w:p w14:paraId="55006E1F" w14:textId="77777777" w:rsidR="00A72681" w:rsidRDefault="002B3D1E">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r>
      <w:r>
        <w:rPr>
          <w:rFonts w:ascii="Lato" w:eastAsia="Times New Roman" w:hAnsi="Lato" w:cs="Arial"/>
          <w:sz w:val="18"/>
          <w:szCs w:val="18"/>
          <w:lang w:eastAsia="pl-PL"/>
        </w:rPr>
        <w:t>Instytucje, organy, podmioty które staną się administratorami/współadministratorami danych osobowych.</w:t>
      </w:r>
    </w:p>
  </w:footnote>
  <w:footnote w:id="6">
    <w:p w14:paraId="0C8D8AC2" w14:textId="77777777" w:rsidR="00A72681" w:rsidRDefault="002B3D1E">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r>
      <w:r>
        <w:rPr>
          <w:rFonts w:ascii="Lato" w:eastAsia="Times New Roman" w:hAnsi="Lato" w:cs="Arial"/>
          <w:sz w:val="18"/>
          <w:szCs w:val="18"/>
          <w:lang w:eastAsia="pl-PL"/>
        </w:rPr>
        <w:t>Na jakim obszarze będą przetwarzane dane osobowe (jeżeli na etapie projektowania można wskazać)?</w:t>
      </w:r>
    </w:p>
  </w:footnote>
  <w:footnote w:id="7">
    <w:p w14:paraId="2D10F2BE" w14:textId="77777777" w:rsidR="00A72681" w:rsidRDefault="002B3D1E">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r>
      <w:r>
        <w:rPr>
          <w:rFonts w:ascii="Lato" w:eastAsia="Times New Roman" w:hAnsi="Lato" w:cs="Arial"/>
          <w:sz w:val="18"/>
          <w:szCs w:val="18"/>
          <w:lang w:eastAsia="pl-PL"/>
        </w:rPr>
        <w:t>Czy dane będą pozyskiwane bezpośrednio od osób fizycznych lub udostępniane przez inny podmiot?</w:t>
      </w:r>
    </w:p>
  </w:footnote>
  <w:footnote w:id="8">
    <w:p w14:paraId="7E3D3AB0" w14:textId="77777777" w:rsidR="00A72681" w:rsidRDefault="002B3D1E">
      <w:pPr>
        <w:pStyle w:val="Tekstprzypisudolnego"/>
        <w:ind w:left="284" w:hanging="284"/>
        <w:jc w:val="both"/>
        <w:rPr>
          <w:rFonts w:ascii="Lato" w:hAnsi="Lato"/>
          <w:sz w:val="18"/>
          <w:szCs w:val="18"/>
        </w:rPr>
      </w:pPr>
      <w:r>
        <w:rPr>
          <w:rStyle w:val="Odwoanieprzypisudolnego"/>
          <w:rFonts w:ascii="Lato" w:hAnsi="Lato"/>
          <w:sz w:val="18"/>
          <w:szCs w:val="18"/>
        </w:rPr>
        <w:footnoteRef/>
      </w:r>
      <w:r>
        <w:rPr>
          <w:rFonts w:ascii="Lato" w:hAnsi="Lato"/>
          <w:sz w:val="18"/>
          <w:szCs w:val="18"/>
        </w:rPr>
        <w:t xml:space="preserve"> </w:t>
      </w:r>
      <w:r>
        <w:rPr>
          <w:rFonts w:ascii="Lato" w:eastAsia="Times New Roman" w:hAnsi="Lato" w:cs="Arial"/>
          <w:sz w:val="18"/>
          <w:szCs w:val="18"/>
          <w:lang w:eastAsia="pl-PL"/>
        </w:rPr>
        <w:tab/>
        <w:t>Jeżeli na etapie projektowania można wskazać.</w:t>
      </w:r>
    </w:p>
  </w:footnote>
  <w:footnote w:id="9">
    <w:p w14:paraId="0E015FB6" w14:textId="77777777" w:rsidR="00A72681" w:rsidRDefault="002B3D1E">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 xml:space="preserve">Wynika z: art. 35 ust. 7 lit. a RODO. W opisie należy uwzględnić charakter, zakres, kontekst i cele przetwarzania (motyw </w:t>
      </w:r>
      <w:r>
        <w:rPr>
          <w:rFonts w:ascii="Lato" w:hAnsi="Lato" w:cs="Arial"/>
          <w:sz w:val="18"/>
          <w:szCs w:val="18"/>
        </w:rPr>
        <w:br/>
        <w:t>90 RODO) oraz przedstawić funkcjonalny opis operacji przetwarzania, tj. w jaki sposób dane będą gromadzone, wykorzystywane, przechowywane i usuwane (cykl życia danych), skąd będą pochodzić, komu będą udostępniane (przepływ danych), czy będą przetwarzane w sposób zautomatyzowany czy nie.</w:t>
      </w:r>
    </w:p>
  </w:footnote>
  <w:footnote w:id="10">
    <w:p w14:paraId="65C180A3" w14:textId="77777777" w:rsidR="00A72681" w:rsidRDefault="002B3D1E">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Jaka będzie natura relacji osób fizycznych z administratorem, kontrola nad danymi, wykorzystanie danych, czy dotyczy dzieci lub grup szczególnie wrażliwych, czy istnieją obawy dotyczące tego rodzaju przetwarzania lub luk w zabezpieczeniach, czy rozwiązanie jest innowacyjne/nowatorskie, jaki jest obecny stan technologii w dziedzinie, czy są kwestie budzące obawy opinii publicznej które należy wziąć pod uwagę.</w:t>
      </w:r>
    </w:p>
  </w:footnote>
  <w:footnote w:id="11">
    <w:p w14:paraId="4B70DDE8" w14:textId="77777777" w:rsidR="00A72681" w:rsidRDefault="002B3D1E">
      <w:pPr>
        <w:pStyle w:val="Tekstprzypisudolnego"/>
        <w:ind w:left="284" w:hanging="284"/>
        <w:jc w:val="both"/>
        <w:rPr>
          <w:rFonts w:ascii="Arial" w:hAnsi="Arial"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Należy wskazać, czy przetwarzanie dotyczy zwykłych danych osobowych (np. imię i nazwisko, numer telefonu, numer PESEL) czy szczególnej kategorii danych osobowych (np. dane dotyczące zdrowia, dane genetyczne, dane biometryczne – wskazane w art. 9 ust. 1 RODO).</w:t>
      </w:r>
      <w:r>
        <w:rPr>
          <w:rFonts w:ascii="Arial" w:hAnsi="Arial" w:cs="Arial"/>
          <w:sz w:val="18"/>
          <w:szCs w:val="18"/>
        </w:rPr>
        <w:t xml:space="preserve"> </w:t>
      </w:r>
    </w:p>
  </w:footnote>
  <w:footnote w:id="12">
    <w:p w14:paraId="43FDEE50" w14:textId="77777777" w:rsidR="00A72681" w:rsidRDefault="002B3D1E">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 xml:space="preserve">Należy wskazać dane osobowe, których przetwarzanie dotyczy (należy wymienić cały wolumen danych, np. imię, nazwisko, numer PESEL, itp.). </w:t>
      </w:r>
    </w:p>
  </w:footnote>
  <w:footnote w:id="13">
    <w:p w14:paraId="7FAC5584" w14:textId="77777777" w:rsidR="00A72681" w:rsidRDefault="002B3D1E">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Aktywa, np. sprzęt komputerowy, oprogramowanie, sieci, osoby, opracowania lub kanały transmisji, systemy teleinformatyczne.</w:t>
      </w:r>
    </w:p>
  </w:footnote>
  <w:footnote w:id="14">
    <w:p w14:paraId="11599CB8" w14:textId="77777777" w:rsidR="00A72681" w:rsidRDefault="002B3D1E">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„Odbiorca” zgodnie z art. 4 pkt. 9 RODO oznacza osobę fizyczną lub prawną, organ publiczny, jednostkę lub inny podmiot, któremu ujawnia się dane osobowe, niezależnie od tego, czy jest stroną trzecią. Organy publiczne, które mogą otrzymywać dane osobowe w ramach konkretnego postępowania zgodnie z prawem Unii lub prawem państwa członkowskiego, nie są jednak uznawane za odbiorców.</w:t>
      </w:r>
    </w:p>
  </w:footnote>
  <w:footnote w:id="15">
    <w:p w14:paraId="35DE0ABF" w14:textId="77777777" w:rsidR="00A72681" w:rsidRDefault="002B3D1E">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 xml:space="preserve">Okres przez który dane osobowe będą przechowywane, a gdy nie jest to możliwe </w:t>
      </w:r>
      <w:bookmarkStart w:id="1" w:name="_Hlk101689896"/>
      <w:r>
        <w:rPr>
          <w:rFonts w:ascii="Lato" w:hAnsi="Lato" w:cs="Arial"/>
          <w:sz w:val="18"/>
          <w:szCs w:val="18"/>
        </w:rPr>
        <w:t>–</w:t>
      </w:r>
      <w:bookmarkEnd w:id="1"/>
      <w:r>
        <w:rPr>
          <w:rFonts w:ascii="Lato" w:hAnsi="Lato" w:cs="Arial"/>
          <w:sz w:val="18"/>
          <w:szCs w:val="18"/>
        </w:rPr>
        <w:t xml:space="preserve"> kryteria ustalenia tego okresu.</w:t>
      </w:r>
    </w:p>
  </w:footnote>
  <w:footnote w:id="16">
    <w:p w14:paraId="224F1B4E" w14:textId="77777777" w:rsidR="00A72681" w:rsidRDefault="002B3D1E">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Jaki jest cel przetwarzania, jaki cel zostanie osiągnięty, jaki jest zamierzony wpływ na osoby. Zgodnie z art. 5 ust. 1 lit. b RODO dane osobowe muszą być zbierane w konkretnych, wyraźnych i prawnie uzasadnionych celach i nieprzetwarzanie dalej w sposób niezgodny z tymi celami.</w:t>
      </w:r>
    </w:p>
  </w:footnote>
  <w:footnote w:id="17">
    <w:p w14:paraId="4FD7319D" w14:textId="77777777" w:rsidR="00A72681" w:rsidRDefault="002B3D1E">
      <w:pPr>
        <w:pStyle w:val="Tekstprzypisudolnego"/>
        <w:ind w:left="284" w:hanging="284"/>
        <w:jc w:val="both"/>
        <w:rPr>
          <w:rFonts w:ascii="Lato" w:hAnsi="Lato" w:cs="Arial"/>
          <w:bCs/>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 xml:space="preserve">Czy przetwarzanie rzeczywiście jest konieczne, czy istnieje inny sposób na osiągnięcie tego samego celu lub wyniku? </w:t>
      </w:r>
      <w:r>
        <w:rPr>
          <w:rFonts w:ascii="Lato" w:hAnsi="Lato" w:cs="Arial"/>
          <w:sz w:val="18"/>
          <w:szCs w:val="18"/>
        </w:rPr>
        <w:br/>
        <w:t>W jaki sposób zapewniona zostanie poprawność gromadzonych danych? Czy zapewniona zostanie minimalizacja danych? Czy</w:t>
      </w:r>
      <w:r>
        <w:rPr>
          <w:rFonts w:ascii="Lato" w:hAnsi="Lato" w:cs="Arial"/>
          <w:b/>
          <w:sz w:val="18"/>
          <w:szCs w:val="18"/>
        </w:rPr>
        <w:t xml:space="preserve"> </w:t>
      </w:r>
      <w:r>
        <w:rPr>
          <w:rFonts w:ascii="Lato" w:hAnsi="Lato" w:cs="Arial"/>
          <w:bCs/>
          <w:sz w:val="18"/>
          <w:szCs w:val="18"/>
        </w:rPr>
        <w:t xml:space="preserve">osoby będą miały możliwość realizacji praw? Środki, których podjęcie jest planowane w celu zapewnienia przestrzegania RODO uwzględniając: </w:t>
      </w:r>
    </w:p>
    <w:p w14:paraId="0D97294F" w14:textId="77777777" w:rsidR="00A72681" w:rsidRDefault="002B3D1E">
      <w:pPr>
        <w:pStyle w:val="Tekstprzypisudolnego"/>
        <w:numPr>
          <w:ilvl w:val="0"/>
          <w:numId w:val="1"/>
        </w:numPr>
        <w:ind w:left="567" w:hanging="283"/>
        <w:jc w:val="both"/>
        <w:rPr>
          <w:rFonts w:ascii="Lato" w:hAnsi="Lato" w:cs="Arial"/>
          <w:sz w:val="18"/>
          <w:szCs w:val="18"/>
        </w:rPr>
      </w:pPr>
      <w:r>
        <w:rPr>
          <w:rFonts w:ascii="Lato" w:hAnsi="Lato" w:cs="Arial"/>
          <w:sz w:val="18"/>
          <w:szCs w:val="18"/>
        </w:rPr>
        <w:t>środki przyczyniające się do proporcjonalności i niezbędności przetwarzania, z uwzględnieniem następujących aspektów:</w:t>
      </w:r>
    </w:p>
    <w:p w14:paraId="7B1863EF" w14:textId="77777777" w:rsidR="00A72681" w:rsidRDefault="002B3D1E">
      <w:pPr>
        <w:pStyle w:val="Tekstprzypisudolnego"/>
        <w:numPr>
          <w:ilvl w:val="0"/>
          <w:numId w:val="2"/>
        </w:numPr>
        <w:ind w:left="851" w:hanging="284"/>
        <w:jc w:val="both"/>
        <w:rPr>
          <w:rFonts w:ascii="Lato" w:hAnsi="Lato" w:cs="Arial"/>
          <w:sz w:val="18"/>
          <w:szCs w:val="18"/>
        </w:rPr>
      </w:pPr>
      <w:r>
        <w:rPr>
          <w:rFonts w:ascii="Lato" w:hAnsi="Lato" w:cs="Arial"/>
          <w:sz w:val="18"/>
          <w:szCs w:val="18"/>
        </w:rPr>
        <w:t>konkretne, wyraźne i prawnie uzasadnione cele (art. 5 ust. 1 lit. b RODO),</w:t>
      </w:r>
    </w:p>
    <w:p w14:paraId="71BEB66A" w14:textId="77777777" w:rsidR="00A72681" w:rsidRDefault="002B3D1E">
      <w:pPr>
        <w:pStyle w:val="Tekstprzypisudolnego"/>
        <w:numPr>
          <w:ilvl w:val="0"/>
          <w:numId w:val="2"/>
        </w:numPr>
        <w:ind w:left="851" w:hanging="284"/>
        <w:jc w:val="both"/>
        <w:rPr>
          <w:rFonts w:ascii="Lato" w:hAnsi="Lato" w:cs="Arial"/>
          <w:sz w:val="18"/>
          <w:szCs w:val="18"/>
        </w:rPr>
      </w:pPr>
      <w:r>
        <w:rPr>
          <w:rFonts w:ascii="Lato" w:hAnsi="Lato" w:cs="Arial"/>
          <w:sz w:val="18"/>
          <w:szCs w:val="18"/>
        </w:rPr>
        <w:t>zgodność przetwarzania z prawem (art. 6 RODO),</w:t>
      </w:r>
    </w:p>
    <w:p w14:paraId="3C69049B" w14:textId="77777777" w:rsidR="00A72681" w:rsidRDefault="002B3D1E">
      <w:pPr>
        <w:pStyle w:val="Tekstprzypisudolnego"/>
        <w:numPr>
          <w:ilvl w:val="0"/>
          <w:numId w:val="2"/>
        </w:numPr>
        <w:ind w:left="851" w:hanging="284"/>
        <w:jc w:val="both"/>
        <w:rPr>
          <w:rFonts w:ascii="Lato" w:hAnsi="Lato" w:cs="Arial"/>
          <w:sz w:val="18"/>
          <w:szCs w:val="18"/>
        </w:rPr>
      </w:pPr>
      <w:r>
        <w:rPr>
          <w:rFonts w:ascii="Lato" w:hAnsi="Lato" w:cs="Arial"/>
          <w:sz w:val="18"/>
          <w:szCs w:val="18"/>
        </w:rPr>
        <w:t xml:space="preserve">dane adekwatne, stosowne oraz ograniczone do tego, co niezbędne do celów, w których są przetwarzane </w:t>
      </w:r>
      <w:r>
        <w:rPr>
          <w:rFonts w:ascii="Lato" w:hAnsi="Lato" w:cs="Arial"/>
          <w:sz w:val="18"/>
          <w:szCs w:val="18"/>
        </w:rPr>
        <w:br/>
        <w:t>(art. 5 ust. 1 lit. c RODO),</w:t>
      </w:r>
    </w:p>
    <w:p w14:paraId="23E29124" w14:textId="77777777" w:rsidR="00A72681" w:rsidRDefault="002B3D1E">
      <w:pPr>
        <w:pStyle w:val="Tekstprzypisudolnego"/>
        <w:numPr>
          <w:ilvl w:val="0"/>
          <w:numId w:val="2"/>
        </w:numPr>
        <w:ind w:left="851" w:hanging="284"/>
        <w:jc w:val="both"/>
        <w:rPr>
          <w:rFonts w:ascii="Lato" w:hAnsi="Lato" w:cs="Arial"/>
          <w:sz w:val="18"/>
          <w:szCs w:val="18"/>
        </w:rPr>
      </w:pPr>
      <w:r>
        <w:rPr>
          <w:rFonts w:ascii="Lato" w:hAnsi="Lato" w:cs="Arial"/>
          <w:sz w:val="18"/>
          <w:szCs w:val="18"/>
        </w:rPr>
        <w:t>ograniczony czas przechowywania (art. 5 ust. 1 lit. e RODO);</w:t>
      </w:r>
    </w:p>
    <w:p w14:paraId="45E6DBF5" w14:textId="77777777" w:rsidR="00A72681" w:rsidRDefault="002B3D1E">
      <w:pPr>
        <w:pStyle w:val="Tekstprzypisudolnego"/>
        <w:numPr>
          <w:ilvl w:val="0"/>
          <w:numId w:val="1"/>
        </w:numPr>
        <w:ind w:left="567" w:hanging="283"/>
        <w:jc w:val="both"/>
        <w:rPr>
          <w:rFonts w:ascii="Lato" w:hAnsi="Lato" w:cs="Arial"/>
          <w:sz w:val="18"/>
          <w:szCs w:val="18"/>
        </w:rPr>
      </w:pPr>
      <w:r>
        <w:rPr>
          <w:rFonts w:ascii="Lato" w:hAnsi="Lato" w:cs="Arial"/>
          <w:sz w:val="18"/>
          <w:szCs w:val="18"/>
        </w:rPr>
        <w:t>środki przyczyniające się do zachowania praw osób, których dane dotyczą:</w:t>
      </w:r>
    </w:p>
    <w:p w14:paraId="44912397" w14:textId="77777777" w:rsidR="00A72681" w:rsidRDefault="002B3D1E">
      <w:pPr>
        <w:pStyle w:val="Tekstprzypisudolnego"/>
        <w:numPr>
          <w:ilvl w:val="0"/>
          <w:numId w:val="3"/>
        </w:numPr>
        <w:ind w:left="851" w:hanging="284"/>
        <w:jc w:val="both"/>
        <w:rPr>
          <w:rFonts w:ascii="Lato" w:hAnsi="Lato" w:cs="Arial"/>
          <w:sz w:val="18"/>
          <w:szCs w:val="18"/>
        </w:rPr>
      </w:pPr>
      <w:r>
        <w:rPr>
          <w:rFonts w:ascii="Lato" w:hAnsi="Lato" w:cs="Arial"/>
          <w:sz w:val="18"/>
          <w:szCs w:val="18"/>
        </w:rPr>
        <w:t>poinformowanie osoby, której dane dotyczą (art. 12, 13, 14 RODO),</w:t>
      </w:r>
    </w:p>
    <w:p w14:paraId="0F0F2CAD" w14:textId="77777777" w:rsidR="00A72681" w:rsidRDefault="002B3D1E">
      <w:pPr>
        <w:pStyle w:val="Tekstprzypisudolnego"/>
        <w:numPr>
          <w:ilvl w:val="0"/>
          <w:numId w:val="3"/>
        </w:numPr>
        <w:ind w:left="851" w:hanging="284"/>
        <w:jc w:val="both"/>
        <w:rPr>
          <w:rFonts w:ascii="Lato" w:hAnsi="Lato" w:cs="Arial"/>
          <w:sz w:val="18"/>
          <w:szCs w:val="18"/>
        </w:rPr>
      </w:pPr>
      <w:r>
        <w:rPr>
          <w:rFonts w:ascii="Lato" w:hAnsi="Lato" w:cs="Arial"/>
          <w:sz w:val="18"/>
          <w:szCs w:val="18"/>
        </w:rPr>
        <w:t>prawo dostępu, sprostowania, usunięcia danych, prawo do sprzeciwu, ograniczenia przetwarzania oraz przenoszenia danych osobowych (art. 15, 16, 17, 18, 19, 20, 21 RODO),</w:t>
      </w:r>
    </w:p>
    <w:p w14:paraId="5431B400" w14:textId="77777777" w:rsidR="00A72681" w:rsidRDefault="002B3D1E">
      <w:pPr>
        <w:pStyle w:val="Tekstprzypisudolnego"/>
        <w:numPr>
          <w:ilvl w:val="0"/>
          <w:numId w:val="3"/>
        </w:numPr>
        <w:ind w:left="851" w:hanging="284"/>
        <w:jc w:val="both"/>
        <w:rPr>
          <w:rFonts w:ascii="Lato" w:hAnsi="Lato" w:cs="Arial"/>
          <w:sz w:val="18"/>
          <w:szCs w:val="18"/>
        </w:rPr>
      </w:pPr>
      <w:r>
        <w:rPr>
          <w:rFonts w:ascii="Lato" w:hAnsi="Lato" w:cs="Arial"/>
          <w:sz w:val="18"/>
          <w:szCs w:val="18"/>
        </w:rPr>
        <w:t>relacje z podmiotem przetwarzającym dane (art. 28 RODO),</w:t>
      </w:r>
    </w:p>
    <w:p w14:paraId="11D344F6" w14:textId="77777777" w:rsidR="00A72681" w:rsidRDefault="002B3D1E">
      <w:pPr>
        <w:pStyle w:val="Tekstprzypisudolnego"/>
        <w:numPr>
          <w:ilvl w:val="0"/>
          <w:numId w:val="3"/>
        </w:numPr>
        <w:ind w:left="851" w:hanging="284"/>
        <w:jc w:val="both"/>
        <w:rPr>
          <w:rFonts w:ascii="Lato" w:hAnsi="Lato" w:cs="Arial"/>
          <w:sz w:val="18"/>
          <w:szCs w:val="18"/>
        </w:rPr>
      </w:pPr>
      <w:r>
        <w:rPr>
          <w:rFonts w:ascii="Lato" w:hAnsi="Lato" w:cs="Arial"/>
          <w:sz w:val="18"/>
          <w:szCs w:val="18"/>
        </w:rPr>
        <w:t>zabezpieczenia przy międzynarodowym przekazywaniu danych (rozdział V RODO),</w:t>
      </w:r>
    </w:p>
    <w:p w14:paraId="7109467D" w14:textId="77777777" w:rsidR="00A72681" w:rsidRDefault="002B3D1E">
      <w:pPr>
        <w:pStyle w:val="Tekstprzypisudolnego"/>
        <w:numPr>
          <w:ilvl w:val="0"/>
          <w:numId w:val="3"/>
        </w:numPr>
        <w:ind w:left="851" w:hanging="284"/>
        <w:jc w:val="both"/>
        <w:rPr>
          <w:rFonts w:ascii="Lato" w:hAnsi="Lato" w:cs="Arial"/>
          <w:sz w:val="18"/>
          <w:szCs w:val="18"/>
        </w:rPr>
      </w:pPr>
      <w:r>
        <w:rPr>
          <w:rFonts w:ascii="Lato" w:hAnsi="Lato" w:cs="Arial"/>
          <w:sz w:val="18"/>
          <w:szCs w:val="18"/>
        </w:rPr>
        <w:t>uprzednie konsultacje (art. 36 RODO).</w:t>
      </w:r>
    </w:p>
  </w:footnote>
  <w:footnote w:id="18">
    <w:p w14:paraId="0BE2214D" w14:textId="77777777" w:rsidR="00A72681" w:rsidRDefault="002B3D1E">
      <w:pPr>
        <w:pStyle w:val="Tekstprzypisudolnego"/>
        <w:tabs>
          <w:tab w:val="left" w:pos="284"/>
        </w:tabs>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 xml:space="preserve">Kryteria konieczności przeprowadzenia oceny skutków dla ochrony danych, o których mowa w art. 35 ust. 3 RODO. </w:t>
      </w:r>
    </w:p>
  </w:footnote>
  <w:footnote w:id="19">
    <w:p w14:paraId="7D242C0F" w14:textId="77777777" w:rsidR="00A72681" w:rsidRDefault="002B3D1E">
      <w:pPr>
        <w:pStyle w:val="Tekstprzypisudolnego"/>
        <w:ind w:left="284" w:hanging="284"/>
        <w:jc w:val="both"/>
        <w:rPr>
          <w:rFonts w:ascii="Lato" w:hAnsi="Lato"/>
          <w:sz w:val="18"/>
          <w:szCs w:val="18"/>
        </w:rPr>
      </w:pPr>
      <w:r>
        <w:rPr>
          <w:rStyle w:val="Odwoanieprzypisudolnego"/>
          <w:rFonts w:ascii="Lato" w:hAnsi="Lato"/>
          <w:sz w:val="18"/>
          <w:szCs w:val="18"/>
        </w:rPr>
        <w:footnoteRef/>
      </w:r>
      <w:r>
        <w:rPr>
          <w:rFonts w:ascii="Lato" w:hAnsi="Lato"/>
          <w:sz w:val="18"/>
          <w:szCs w:val="18"/>
        </w:rPr>
        <w:t xml:space="preserve"> </w:t>
      </w:r>
      <w:r>
        <w:rPr>
          <w:rFonts w:ascii="Lato" w:hAnsi="Lato"/>
          <w:sz w:val="18"/>
          <w:szCs w:val="18"/>
        </w:rPr>
        <w:tab/>
        <w:t>Zgodnie z motywem 91 RODO operacje przetwarzania o dużej skali to operacje, które s</w:t>
      </w:r>
      <w:r>
        <w:rPr>
          <w:rStyle w:val="hgkelc"/>
          <w:rFonts w:ascii="Lato" w:hAnsi="Lato"/>
          <w:sz w:val="18"/>
          <w:szCs w:val="18"/>
        </w:rPr>
        <w:t>łużą przetwarzaniu znacznej ilości danych osobowych na szczeblu regionalnym, krajowym lub ponadnarodowym i które mogą wpłynąć na dużą liczbę osób, których dane dotyczą, oraz które mogą powodować wysokie ryzyko.</w:t>
      </w:r>
    </w:p>
  </w:footnote>
  <w:footnote w:id="20">
    <w:p w14:paraId="6FBB3847" w14:textId="77777777" w:rsidR="002B3D1E" w:rsidRDefault="002B3D1E">
      <w:pPr>
        <w:pStyle w:val="Tekstprzypisudolnego"/>
        <w:ind w:left="284" w:hanging="284"/>
        <w:jc w:val="both"/>
        <w:rPr>
          <w:rFonts w:ascii="Lato" w:hAnsi="Lato" w:cs="Arial"/>
          <w:sz w:val="18"/>
          <w:szCs w:val="18"/>
        </w:rPr>
      </w:pPr>
      <w:r>
        <w:rPr>
          <w:rStyle w:val="Odwoanieprzypisudolnego"/>
          <w:rFonts w:ascii="Lato" w:hAnsi="Lato" w:cs="Arial"/>
          <w:sz w:val="18"/>
          <w:szCs w:val="18"/>
        </w:rPr>
        <w:footnoteRef/>
      </w:r>
      <w:r>
        <w:rPr>
          <w:rFonts w:ascii="Lato" w:hAnsi="Lato" w:cs="Arial"/>
          <w:sz w:val="18"/>
          <w:szCs w:val="18"/>
        </w:rPr>
        <w:t xml:space="preserve"> </w:t>
      </w:r>
      <w:r>
        <w:rPr>
          <w:rFonts w:ascii="Lato" w:hAnsi="Lato" w:cs="Arial"/>
          <w:sz w:val="18"/>
          <w:szCs w:val="18"/>
        </w:rPr>
        <w:tab/>
        <w:t>M.P. z 2019 r. poz. 666 (</w:t>
      </w:r>
      <w:hyperlink r:id="rId1" w:history="1">
        <w:r>
          <w:rPr>
            <w:rStyle w:val="Hipercze"/>
            <w:rFonts w:ascii="Lato" w:hAnsi="Lato" w:cs="Arial"/>
            <w:sz w:val="18"/>
            <w:szCs w:val="18"/>
          </w:rPr>
          <w:t>https://isap.sejm.gov.pl/isap.nsf/DocDetails.xsp?id=WMP20190000666</w:t>
        </w:r>
      </w:hyperlink>
      <w:r>
        <w:rPr>
          <w:rFonts w:ascii="Lato" w:hAnsi="Lato" w:cs="Arial"/>
          <w:sz w:val="18"/>
          <w:szCs w:val="18"/>
        </w:rPr>
        <w:t xml:space="preserve">).  </w:t>
      </w:r>
    </w:p>
  </w:footnote>
  <w:footnote w:id="21">
    <w:p w14:paraId="7C6AED4E" w14:textId="77777777" w:rsidR="002B3D1E" w:rsidRDefault="002B3D1E">
      <w:pPr>
        <w:pStyle w:val="Tekstprzypisudolnego"/>
        <w:tabs>
          <w:tab w:val="left" w:pos="142"/>
        </w:tabs>
        <w:ind w:left="284" w:hanging="284"/>
        <w:jc w:val="both"/>
        <w:rPr>
          <w:rFonts w:ascii="Lato" w:hAnsi="Lato"/>
          <w:sz w:val="18"/>
          <w:szCs w:val="18"/>
        </w:rPr>
      </w:pPr>
      <w:r>
        <w:rPr>
          <w:rStyle w:val="Odwoanieprzypisudolnego"/>
          <w:rFonts w:ascii="Lato" w:hAnsi="Lato"/>
          <w:sz w:val="18"/>
          <w:szCs w:val="18"/>
        </w:rPr>
        <w:footnoteRef/>
      </w:r>
      <w:r>
        <w:rPr>
          <w:rFonts w:ascii="Lato" w:hAnsi="Lato"/>
          <w:sz w:val="18"/>
          <w:szCs w:val="18"/>
        </w:rPr>
        <w:t xml:space="preserve"> </w:t>
      </w:r>
      <w:r>
        <w:rPr>
          <w:rFonts w:ascii="Lato" w:hAnsi="Lato"/>
          <w:sz w:val="18"/>
          <w:szCs w:val="18"/>
        </w:rPr>
        <w:tab/>
        <w:t>Jeżeli w tabeli IV zostało zdefiniowane ryzyko na poziomie „średnim lub wysokim należy uzupełnić tabelę nr V.</w:t>
      </w:r>
    </w:p>
  </w:footnote>
  <w:footnote w:id="22">
    <w:p w14:paraId="2D1ED0BC" w14:textId="77777777" w:rsidR="002B3D1E" w:rsidRDefault="002B3D1E">
      <w:pPr>
        <w:pStyle w:val="Tekstprzypisudolnego"/>
        <w:tabs>
          <w:tab w:val="left" w:pos="142"/>
        </w:tabs>
        <w:ind w:left="284" w:hanging="284"/>
        <w:jc w:val="both"/>
        <w:rPr>
          <w:rFonts w:ascii="Lato" w:hAnsi="Lato"/>
          <w:sz w:val="18"/>
          <w:szCs w:val="18"/>
        </w:rPr>
      </w:pPr>
      <w:r>
        <w:rPr>
          <w:rStyle w:val="Odwoanieprzypisudolnego"/>
          <w:rFonts w:ascii="Lato" w:hAnsi="Lato"/>
          <w:sz w:val="18"/>
          <w:szCs w:val="18"/>
        </w:rPr>
        <w:footnoteRef/>
      </w:r>
      <w:r>
        <w:rPr>
          <w:rFonts w:ascii="Lato" w:hAnsi="Lato"/>
          <w:sz w:val="18"/>
          <w:szCs w:val="18"/>
        </w:rPr>
        <w:t xml:space="preserve"> </w:t>
      </w:r>
      <w:r>
        <w:rPr>
          <w:rFonts w:ascii="Lato" w:hAnsi="Lato"/>
          <w:sz w:val="18"/>
          <w:szCs w:val="18"/>
        </w:rPr>
        <w:tab/>
      </w:r>
      <w:r>
        <w:rPr>
          <w:rFonts w:ascii="Lato" w:hAnsi="Lato" w:cstheme="minorHAnsi"/>
          <w:sz w:val="18"/>
          <w:szCs w:val="18"/>
        </w:rPr>
        <w:t xml:space="preserve">Zgodnie z </w:t>
      </w:r>
      <w:r>
        <w:rPr>
          <w:rFonts w:ascii="Lato" w:eastAsia="Times New Roman" w:hAnsi="Lato" w:cstheme="minorHAnsi"/>
          <w:sz w:val="18"/>
          <w:szCs w:val="18"/>
        </w:rPr>
        <w:t>§ 9</w:t>
      </w:r>
      <w:r>
        <w:rPr>
          <w:rFonts w:ascii="Lato" w:eastAsia="Times New Roman" w:hAnsi="Lato" w:cs="Times New Roman"/>
          <w:sz w:val="18"/>
          <w:szCs w:val="18"/>
        </w:rPr>
        <w:t xml:space="preserve"> zarządzenia Ministra Zdrowia z dnia 24 listopada 2023 r. w sprawie prowadzenia prac legislacyjnych w Ministerstwie Zdrowia (Dz. Urz. Min. Zdrow. z 2023 r. poz. 107) komórka organizacyjna przygotowując ocenę skutków dla ochrony danych, w przypadku wątpliwości może konsultować ją z Inspektorem Ochrony Danych w Ministerstwie.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7EE2"/>
    <w:multiLevelType w:val="multilevel"/>
    <w:tmpl w:val="0CB47EE2"/>
    <w:lvl w:ilvl="0">
      <w:start w:val="1"/>
      <w:numFmt w:val="decimal"/>
      <w:lvlText w:val="%1)"/>
      <w:lvlJc w:val="left"/>
      <w:pPr>
        <w:ind w:left="720" w:hanging="360"/>
      </w:pPr>
      <w:rPr>
        <w:rFonts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58064A"/>
    <w:multiLevelType w:val="multilevel"/>
    <w:tmpl w:val="4C58064A"/>
    <w:lvl w:ilvl="0">
      <w:start w:val="4"/>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C84130"/>
    <w:multiLevelType w:val="multilevel"/>
    <w:tmpl w:val="5BC84130"/>
    <w:lvl w:ilvl="0">
      <w:start w:val="1"/>
      <w:numFmt w:val="lowerLetter"/>
      <w:lvlText w:val="%1)"/>
      <w:lvlJc w:val="left"/>
      <w:pPr>
        <w:ind w:left="428" w:hanging="360"/>
      </w:pPr>
      <w:rPr>
        <w:rFonts w:hint="default"/>
        <w:b w:val="0"/>
      </w:rPr>
    </w:lvl>
    <w:lvl w:ilvl="1">
      <w:start w:val="1"/>
      <w:numFmt w:val="lowerLetter"/>
      <w:lvlText w:val="%2."/>
      <w:lvlJc w:val="left"/>
      <w:pPr>
        <w:ind w:left="1148" w:hanging="360"/>
      </w:pPr>
    </w:lvl>
    <w:lvl w:ilvl="2">
      <w:start w:val="1"/>
      <w:numFmt w:val="lowerRoman"/>
      <w:lvlText w:val="%3."/>
      <w:lvlJc w:val="right"/>
      <w:pPr>
        <w:ind w:left="1868" w:hanging="180"/>
      </w:pPr>
    </w:lvl>
    <w:lvl w:ilvl="3">
      <w:start w:val="1"/>
      <w:numFmt w:val="decimal"/>
      <w:lvlText w:val="%4."/>
      <w:lvlJc w:val="left"/>
      <w:pPr>
        <w:ind w:left="2588" w:hanging="360"/>
      </w:pPr>
    </w:lvl>
    <w:lvl w:ilvl="4">
      <w:start w:val="1"/>
      <w:numFmt w:val="lowerLetter"/>
      <w:lvlText w:val="%5."/>
      <w:lvlJc w:val="left"/>
      <w:pPr>
        <w:ind w:left="3308" w:hanging="360"/>
      </w:pPr>
    </w:lvl>
    <w:lvl w:ilvl="5">
      <w:start w:val="1"/>
      <w:numFmt w:val="lowerRoman"/>
      <w:lvlText w:val="%6."/>
      <w:lvlJc w:val="right"/>
      <w:pPr>
        <w:ind w:left="4028" w:hanging="180"/>
      </w:pPr>
    </w:lvl>
    <w:lvl w:ilvl="6">
      <w:start w:val="1"/>
      <w:numFmt w:val="decimal"/>
      <w:lvlText w:val="%7."/>
      <w:lvlJc w:val="left"/>
      <w:pPr>
        <w:ind w:left="4748" w:hanging="360"/>
      </w:pPr>
    </w:lvl>
    <w:lvl w:ilvl="7">
      <w:start w:val="1"/>
      <w:numFmt w:val="lowerLetter"/>
      <w:lvlText w:val="%8."/>
      <w:lvlJc w:val="left"/>
      <w:pPr>
        <w:ind w:left="5468" w:hanging="360"/>
      </w:pPr>
    </w:lvl>
    <w:lvl w:ilvl="8">
      <w:start w:val="1"/>
      <w:numFmt w:val="lowerRoman"/>
      <w:lvlText w:val="%9."/>
      <w:lvlJc w:val="right"/>
      <w:pPr>
        <w:ind w:left="6188" w:hanging="180"/>
      </w:pPr>
    </w:lvl>
  </w:abstractNum>
  <w:abstractNum w:abstractNumId="3" w15:restartNumberingAfterBreak="0">
    <w:nsid w:val="5C725679"/>
    <w:multiLevelType w:val="multilevel"/>
    <w:tmpl w:val="5C72567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65816280"/>
    <w:multiLevelType w:val="multilevel"/>
    <w:tmpl w:val="6581628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7B4558"/>
    <w:multiLevelType w:val="multilevel"/>
    <w:tmpl w:val="757B455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567499999">
    <w:abstractNumId w:val="0"/>
  </w:num>
  <w:num w:numId="2" w16cid:durableId="1007027543">
    <w:abstractNumId w:val="3"/>
  </w:num>
  <w:num w:numId="3" w16cid:durableId="1334065681">
    <w:abstractNumId w:val="5"/>
  </w:num>
  <w:num w:numId="4" w16cid:durableId="1922373707">
    <w:abstractNumId w:val="4"/>
  </w:num>
  <w:num w:numId="5" w16cid:durableId="734621397">
    <w:abstractNumId w:val="2"/>
  </w:num>
  <w:num w:numId="6" w16cid:durableId="797722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F45"/>
    <w:rsid w:val="00000B98"/>
    <w:rsid w:val="000011B5"/>
    <w:rsid w:val="00001F23"/>
    <w:rsid w:val="0000396A"/>
    <w:rsid w:val="00005269"/>
    <w:rsid w:val="000112DF"/>
    <w:rsid w:val="0001237C"/>
    <w:rsid w:val="0001277B"/>
    <w:rsid w:val="00012A34"/>
    <w:rsid w:val="000176A2"/>
    <w:rsid w:val="00017BAF"/>
    <w:rsid w:val="00022AAF"/>
    <w:rsid w:val="00027C83"/>
    <w:rsid w:val="00032D2F"/>
    <w:rsid w:val="00034106"/>
    <w:rsid w:val="00034D1F"/>
    <w:rsid w:val="00034DAE"/>
    <w:rsid w:val="00035C30"/>
    <w:rsid w:val="000415EA"/>
    <w:rsid w:val="00042DEB"/>
    <w:rsid w:val="0004371B"/>
    <w:rsid w:val="00047326"/>
    <w:rsid w:val="0005168F"/>
    <w:rsid w:val="00055DA9"/>
    <w:rsid w:val="000565CF"/>
    <w:rsid w:val="0006144C"/>
    <w:rsid w:val="0006557D"/>
    <w:rsid w:val="00065783"/>
    <w:rsid w:val="00066757"/>
    <w:rsid w:val="000959FF"/>
    <w:rsid w:val="00095A70"/>
    <w:rsid w:val="00097004"/>
    <w:rsid w:val="000975DB"/>
    <w:rsid w:val="000B41F1"/>
    <w:rsid w:val="000B6F3B"/>
    <w:rsid w:val="000C1116"/>
    <w:rsid w:val="000C1A3E"/>
    <w:rsid w:val="000C31E8"/>
    <w:rsid w:val="000C60FE"/>
    <w:rsid w:val="000D6A17"/>
    <w:rsid w:val="000D6F8F"/>
    <w:rsid w:val="000E5A82"/>
    <w:rsid w:val="000E7860"/>
    <w:rsid w:val="000F0871"/>
    <w:rsid w:val="000F3FF7"/>
    <w:rsid w:val="000F4DA5"/>
    <w:rsid w:val="00101CD9"/>
    <w:rsid w:val="00107727"/>
    <w:rsid w:val="00110DF0"/>
    <w:rsid w:val="001217BE"/>
    <w:rsid w:val="00123C6D"/>
    <w:rsid w:val="001363EF"/>
    <w:rsid w:val="00156144"/>
    <w:rsid w:val="00160C1D"/>
    <w:rsid w:val="0016508C"/>
    <w:rsid w:val="0017136F"/>
    <w:rsid w:val="001763C3"/>
    <w:rsid w:val="0018139E"/>
    <w:rsid w:val="001814DD"/>
    <w:rsid w:val="00184633"/>
    <w:rsid w:val="001951BF"/>
    <w:rsid w:val="001962A7"/>
    <w:rsid w:val="001A4995"/>
    <w:rsid w:val="001B07ED"/>
    <w:rsid w:val="001B3736"/>
    <w:rsid w:val="001B3DEE"/>
    <w:rsid w:val="001B3E7F"/>
    <w:rsid w:val="001B5410"/>
    <w:rsid w:val="001B6597"/>
    <w:rsid w:val="001B7A98"/>
    <w:rsid w:val="001C0805"/>
    <w:rsid w:val="001E4A99"/>
    <w:rsid w:val="001E542A"/>
    <w:rsid w:val="001F5A81"/>
    <w:rsid w:val="002046B7"/>
    <w:rsid w:val="00204F3B"/>
    <w:rsid w:val="00215BA4"/>
    <w:rsid w:val="00245600"/>
    <w:rsid w:val="00250931"/>
    <w:rsid w:val="00251E80"/>
    <w:rsid w:val="00260CCD"/>
    <w:rsid w:val="00264E33"/>
    <w:rsid w:val="00267EC1"/>
    <w:rsid w:val="00271598"/>
    <w:rsid w:val="00271A1D"/>
    <w:rsid w:val="002863EC"/>
    <w:rsid w:val="00291877"/>
    <w:rsid w:val="002942A2"/>
    <w:rsid w:val="002959C9"/>
    <w:rsid w:val="0029655F"/>
    <w:rsid w:val="002A470C"/>
    <w:rsid w:val="002A5229"/>
    <w:rsid w:val="002A56D2"/>
    <w:rsid w:val="002B21AF"/>
    <w:rsid w:val="002B38EE"/>
    <w:rsid w:val="002B3D1E"/>
    <w:rsid w:val="002B557C"/>
    <w:rsid w:val="002C25C4"/>
    <w:rsid w:val="002D54A6"/>
    <w:rsid w:val="002D603C"/>
    <w:rsid w:val="002E3D0A"/>
    <w:rsid w:val="002F2DE7"/>
    <w:rsid w:val="002F6A4E"/>
    <w:rsid w:val="002F70D1"/>
    <w:rsid w:val="0030644D"/>
    <w:rsid w:val="00307B0D"/>
    <w:rsid w:val="00314F34"/>
    <w:rsid w:val="00322B8A"/>
    <w:rsid w:val="00324355"/>
    <w:rsid w:val="00327752"/>
    <w:rsid w:val="00334B81"/>
    <w:rsid w:val="00336E4F"/>
    <w:rsid w:val="003377BC"/>
    <w:rsid w:val="00340BB9"/>
    <w:rsid w:val="00341630"/>
    <w:rsid w:val="0034274F"/>
    <w:rsid w:val="003434A5"/>
    <w:rsid w:val="00350CB2"/>
    <w:rsid w:val="00352679"/>
    <w:rsid w:val="00352E94"/>
    <w:rsid w:val="00353798"/>
    <w:rsid w:val="003637F9"/>
    <w:rsid w:val="00374665"/>
    <w:rsid w:val="0037542F"/>
    <w:rsid w:val="00387523"/>
    <w:rsid w:val="003902B5"/>
    <w:rsid w:val="0039281F"/>
    <w:rsid w:val="0039316F"/>
    <w:rsid w:val="0039712A"/>
    <w:rsid w:val="00397F9F"/>
    <w:rsid w:val="003A0192"/>
    <w:rsid w:val="003C285A"/>
    <w:rsid w:val="003C680E"/>
    <w:rsid w:val="003D3D69"/>
    <w:rsid w:val="003E187C"/>
    <w:rsid w:val="003E1A4C"/>
    <w:rsid w:val="003E5D4A"/>
    <w:rsid w:val="003F03D8"/>
    <w:rsid w:val="003F4C75"/>
    <w:rsid w:val="003F592A"/>
    <w:rsid w:val="003F738F"/>
    <w:rsid w:val="0040285D"/>
    <w:rsid w:val="004050C6"/>
    <w:rsid w:val="004145C5"/>
    <w:rsid w:val="0043045A"/>
    <w:rsid w:val="00434197"/>
    <w:rsid w:val="00436273"/>
    <w:rsid w:val="00441427"/>
    <w:rsid w:val="00441F5B"/>
    <w:rsid w:val="00455A1B"/>
    <w:rsid w:val="00456F53"/>
    <w:rsid w:val="00466011"/>
    <w:rsid w:val="004806BB"/>
    <w:rsid w:val="0048110A"/>
    <w:rsid w:val="004812E8"/>
    <w:rsid w:val="0048248F"/>
    <w:rsid w:val="0048354A"/>
    <w:rsid w:val="0049238C"/>
    <w:rsid w:val="004A21D6"/>
    <w:rsid w:val="004B0A6E"/>
    <w:rsid w:val="004B478E"/>
    <w:rsid w:val="004B7418"/>
    <w:rsid w:val="004C1D95"/>
    <w:rsid w:val="004C2D29"/>
    <w:rsid w:val="004C7178"/>
    <w:rsid w:val="004D162D"/>
    <w:rsid w:val="004D1F08"/>
    <w:rsid w:val="004D58D1"/>
    <w:rsid w:val="004E020F"/>
    <w:rsid w:val="004E19CB"/>
    <w:rsid w:val="004E40EB"/>
    <w:rsid w:val="004F2344"/>
    <w:rsid w:val="00501B2B"/>
    <w:rsid w:val="00503EDB"/>
    <w:rsid w:val="00506306"/>
    <w:rsid w:val="00511C53"/>
    <w:rsid w:val="00512AFC"/>
    <w:rsid w:val="0051552B"/>
    <w:rsid w:val="00521674"/>
    <w:rsid w:val="00525F09"/>
    <w:rsid w:val="00526AFD"/>
    <w:rsid w:val="005312FB"/>
    <w:rsid w:val="0053350F"/>
    <w:rsid w:val="00546CB9"/>
    <w:rsid w:val="005533DB"/>
    <w:rsid w:val="005550B2"/>
    <w:rsid w:val="00562C0D"/>
    <w:rsid w:val="0056746C"/>
    <w:rsid w:val="00574653"/>
    <w:rsid w:val="005801EB"/>
    <w:rsid w:val="00583AAF"/>
    <w:rsid w:val="00590F91"/>
    <w:rsid w:val="0059181D"/>
    <w:rsid w:val="005B1AD0"/>
    <w:rsid w:val="005B722F"/>
    <w:rsid w:val="005C088C"/>
    <w:rsid w:val="005C66E0"/>
    <w:rsid w:val="005D6575"/>
    <w:rsid w:val="005E2B75"/>
    <w:rsid w:val="005F16EF"/>
    <w:rsid w:val="005F7BAD"/>
    <w:rsid w:val="0060139B"/>
    <w:rsid w:val="00603982"/>
    <w:rsid w:val="00605B36"/>
    <w:rsid w:val="00617CF7"/>
    <w:rsid w:val="006226BC"/>
    <w:rsid w:val="00630F2B"/>
    <w:rsid w:val="0063578B"/>
    <w:rsid w:val="006406E9"/>
    <w:rsid w:val="00650881"/>
    <w:rsid w:val="00653D2D"/>
    <w:rsid w:val="00655327"/>
    <w:rsid w:val="0065731D"/>
    <w:rsid w:val="006629C9"/>
    <w:rsid w:val="00663F2F"/>
    <w:rsid w:val="0067338B"/>
    <w:rsid w:val="00683556"/>
    <w:rsid w:val="006843D4"/>
    <w:rsid w:val="006857A6"/>
    <w:rsid w:val="006877AF"/>
    <w:rsid w:val="0069510F"/>
    <w:rsid w:val="006A1231"/>
    <w:rsid w:val="006B061A"/>
    <w:rsid w:val="006B1A83"/>
    <w:rsid w:val="006B5681"/>
    <w:rsid w:val="006E1E27"/>
    <w:rsid w:val="006E4642"/>
    <w:rsid w:val="00700D36"/>
    <w:rsid w:val="00707187"/>
    <w:rsid w:val="00724A35"/>
    <w:rsid w:val="00724CB6"/>
    <w:rsid w:val="007361F8"/>
    <w:rsid w:val="00737174"/>
    <w:rsid w:val="0074434F"/>
    <w:rsid w:val="00751094"/>
    <w:rsid w:val="00757C46"/>
    <w:rsid w:val="007609CD"/>
    <w:rsid w:val="00761DC5"/>
    <w:rsid w:val="007674DB"/>
    <w:rsid w:val="00771429"/>
    <w:rsid w:val="00773691"/>
    <w:rsid w:val="00774809"/>
    <w:rsid w:val="00791365"/>
    <w:rsid w:val="00795F33"/>
    <w:rsid w:val="00796142"/>
    <w:rsid w:val="00796F14"/>
    <w:rsid w:val="007A0623"/>
    <w:rsid w:val="007A065A"/>
    <w:rsid w:val="007A4E79"/>
    <w:rsid w:val="007B1FDB"/>
    <w:rsid w:val="007B2732"/>
    <w:rsid w:val="007B7594"/>
    <w:rsid w:val="007C38EF"/>
    <w:rsid w:val="007D2500"/>
    <w:rsid w:val="007D33C8"/>
    <w:rsid w:val="007E352D"/>
    <w:rsid w:val="007E4942"/>
    <w:rsid w:val="007F7D3F"/>
    <w:rsid w:val="00800687"/>
    <w:rsid w:val="00806EF4"/>
    <w:rsid w:val="00815CE4"/>
    <w:rsid w:val="00817957"/>
    <w:rsid w:val="00821712"/>
    <w:rsid w:val="00821A51"/>
    <w:rsid w:val="008221FD"/>
    <w:rsid w:val="00822813"/>
    <w:rsid w:val="0083071F"/>
    <w:rsid w:val="0083147C"/>
    <w:rsid w:val="008470FE"/>
    <w:rsid w:val="00850B7D"/>
    <w:rsid w:val="0085111F"/>
    <w:rsid w:val="00851231"/>
    <w:rsid w:val="00853179"/>
    <w:rsid w:val="00856383"/>
    <w:rsid w:val="00857A9B"/>
    <w:rsid w:val="00857B3B"/>
    <w:rsid w:val="0086451C"/>
    <w:rsid w:val="00866EC2"/>
    <w:rsid w:val="00876C04"/>
    <w:rsid w:val="008817C3"/>
    <w:rsid w:val="00882A2D"/>
    <w:rsid w:val="00886585"/>
    <w:rsid w:val="008A6D43"/>
    <w:rsid w:val="008A7C97"/>
    <w:rsid w:val="008C495E"/>
    <w:rsid w:val="008C7E87"/>
    <w:rsid w:val="008E03A3"/>
    <w:rsid w:val="008E10F3"/>
    <w:rsid w:val="008E6918"/>
    <w:rsid w:val="008F0BA6"/>
    <w:rsid w:val="008F22BA"/>
    <w:rsid w:val="008F6544"/>
    <w:rsid w:val="008F74BD"/>
    <w:rsid w:val="0091077B"/>
    <w:rsid w:val="00922C34"/>
    <w:rsid w:val="00926003"/>
    <w:rsid w:val="00930AE0"/>
    <w:rsid w:val="009624B4"/>
    <w:rsid w:val="00963B7A"/>
    <w:rsid w:val="00964FFD"/>
    <w:rsid w:val="0097141C"/>
    <w:rsid w:val="00980993"/>
    <w:rsid w:val="00985AA8"/>
    <w:rsid w:val="00986C75"/>
    <w:rsid w:val="009875CA"/>
    <w:rsid w:val="009926C6"/>
    <w:rsid w:val="009975F0"/>
    <w:rsid w:val="009A140B"/>
    <w:rsid w:val="009B2246"/>
    <w:rsid w:val="009B4AAF"/>
    <w:rsid w:val="009B5038"/>
    <w:rsid w:val="009C1F78"/>
    <w:rsid w:val="009C601B"/>
    <w:rsid w:val="009C7D04"/>
    <w:rsid w:val="009D0016"/>
    <w:rsid w:val="009D05B9"/>
    <w:rsid w:val="009D1ED4"/>
    <w:rsid w:val="009D36AA"/>
    <w:rsid w:val="009D4FED"/>
    <w:rsid w:val="009F3FBA"/>
    <w:rsid w:val="009F567A"/>
    <w:rsid w:val="00A013E8"/>
    <w:rsid w:val="00A04F9D"/>
    <w:rsid w:val="00A07646"/>
    <w:rsid w:val="00A107C9"/>
    <w:rsid w:val="00A14D26"/>
    <w:rsid w:val="00A15E77"/>
    <w:rsid w:val="00A22645"/>
    <w:rsid w:val="00A25307"/>
    <w:rsid w:val="00A40670"/>
    <w:rsid w:val="00A42D72"/>
    <w:rsid w:val="00A464AA"/>
    <w:rsid w:val="00A50319"/>
    <w:rsid w:val="00A63285"/>
    <w:rsid w:val="00A65733"/>
    <w:rsid w:val="00A72681"/>
    <w:rsid w:val="00A74BA9"/>
    <w:rsid w:val="00A75016"/>
    <w:rsid w:val="00A80D46"/>
    <w:rsid w:val="00A82C58"/>
    <w:rsid w:val="00A93434"/>
    <w:rsid w:val="00A93461"/>
    <w:rsid w:val="00A95F2C"/>
    <w:rsid w:val="00AA0AC8"/>
    <w:rsid w:val="00AB2E66"/>
    <w:rsid w:val="00AB3329"/>
    <w:rsid w:val="00AC2DE6"/>
    <w:rsid w:val="00AC67F5"/>
    <w:rsid w:val="00AC712B"/>
    <w:rsid w:val="00AD1D69"/>
    <w:rsid w:val="00AD414F"/>
    <w:rsid w:val="00AE702C"/>
    <w:rsid w:val="00AF1B30"/>
    <w:rsid w:val="00B00FD3"/>
    <w:rsid w:val="00B03C7F"/>
    <w:rsid w:val="00B12549"/>
    <w:rsid w:val="00B17955"/>
    <w:rsid w:val="00B21F45"/>
    <w:rsid w:val="00B3418F"/>
    <w:rsid w:val="00B35F6E"/>
    <w:rsid w:val="00B3683A"/>
    <w:rsid w:val="00B427AE"/>
    <w:rsid w:val="00B51693"/>
    <w:rsid w:val="00B67010"/>
    <w:rsid w:val="00B83DD4"/>
    <w:rsid w:val="00B86D61"/>
    <w:rsid w:val="00B92A39"/>
    <w:rsid w:val="00BA0D1D"/>
    <w:rsid w:val="00BA2516"/>
    <w:rsid w:val="00BA6E20"/>
    <w:rsid w:val="00BA7CB2"/>
    <w:rsid w:val="00BB0B24"/>
    <w:rsid w:val="00BC1F5C"/>
    <w:rsid w:val="00BC2648"/>
    <w:rsid w:val="00BC3382"/>
    <w:rsid w:val="00BC3511"/>
    <w:rsid w:val="00BC55BE"/>
    <w:rsid w:val="00BC5A9B"/>
    <w:rsid w:val="00BD2DBF"/>
    <w:rsid w:val="00BD72BF"/>
    <w:rsid w:val="00BF069C"/>
    <w:rsid w:val="00C0038A"/>
    <w:rsid w:val="00C043F5"/>
    <w:rsid w:val="00C236ED"/>
    <w:rsid w:val="00C23D42"/>
    <w:rsid w:val="00C24F0C"/>
    <w:rsid w:val="00C25094"/>
    <w:rsid w:val="00C307DC"/>
    <w:rsid w:val="00C317F4"/>
    <w:rsid w:val="00C32925"/>
    <w:rsid w:val="00C34362"/>
    <w:rsid w:val="00C533EB"/>
    <w:rsid w:val="00C6251F"/>
    <w:rsid w:val="00C660CA"/>
    <w:rsid w:val="00C66E01"/>
    <w:rsid w:val="00C67B8E"/>
    <w:rsid w:val="00C769E2"/>
    <w:rsid w:val="00C8036D"/>
    <w:rsid w:val="00C80626"/>
    <w:rsid w:val="00CB0053"/>
    <w:rsid w:val="00CB40C5"/>
    <w:rsid w:val="00CC0B9B"/>
    <w:rsid w:val="00CC7FBC"/>
    <w:rsid w:val="00CD7A46"/>
    <w:rsid w:val="00CE0BC4"/>
    <w:rsid w:val="00CE7810"/>
    <w:rsid w:val="00CF0E37"/>
    <w:rsid w:val="00CF39D4"/>
    <w:rsid w:val="00CF49A9"/>
    <w:rsid w:val="00D00A0C"/>
    <w:rsid w:val="00D00B28"/>
    <w:rsid w:val="00D01F8F"/>
    <w:rsid w:val="00D034AB"/>
    <w:rsid w:val="00D03B57"/>
    <w:rsid w:val="00D120A9"/>
    <w:rsid w:val="00D14649"/>
    <w:rsid w:val="00D162C0"/>
    <w:rsid w:val="00D221B3"/>
    <w:rsid w:val="00D2556C"/>
    <w:rsid w:val="00D26695"/>
    <w:rsid w:val="00D27F1F"/>
    <w:rsid w:val="00D308D8"/>
    <w:rsid w:val="00D30E87"/>
    <w:rsid w:val="00D32392"/>
    <w:rsid w:val="00D33B31"/>
    <w:rsid w:val="00D34EE0"/>
    <w:rsid w:val="00D375BD"/>
    <w:rsid w:val="00D43490"/>
    <w:rsid w:val="00D44009"/>
    <w:rsid w:val="00D457A5"/>
    <w:rsid w:val="00D47378"/>
    <w:rsid w:val="00D51602"/>
    <w:rsid w:val="00D54FC2"/>
    <w:rsid w:val="00D5529B"/>
    <w:rsid w:val="00D60499"/>
    <w:rsid w:val="00D60560"/>
    <w:rsid w:val="00D61A01"/>
    <w:rsid w:val="00D709C3"/>
    <w:rsid w:val="00D7227C"/>
    <w:rsid w:val="00D736D3"/>
    <w:rsid w:val="00D74089"/>
    <w:rsid w:val="00D80188"/>
    <w:rsid w:val="00D824DA"/>
    <w:rsid w:val="00D852AD"/>
    <w:rsid w:val="00DA2798"/>
    <w:rsid w:val="00DB3111"/>
    <w:rsid w:val="00DB3B87"/>
    <w:rsid w:val="00DB5741"/>
    <w:rsid w:val="00DB780B"/>
    <w:rsid w:val="00DC3D22"/>
    <w:rsid w:val="00DC5684"/>
    <w:rsid w:val="00DD4924"/>
    <w:rsid w:val="00DE00E9"/>
    <w:rsid w:val="00DF08A1"/>
    <w:rsid w:val="00DF2822"/>
    <w:rsid w:val="00DF5E55"/>
    <w:rsid w:val="00E01495"/>
    <w:rsid w:val="00E03097"/>
    <w:rsid w:val="00E1362C"/>
    <w:rsid w:val="00E329DC"/>
    <w:rsid w:val="00E35D7C"/>
    <w:rsid w:val="00E35F49"/>
    <w:rsid w:val="00E401D7"/>
    <w:rsid w:val="00E47933"/>
    <w:rsid w:val="00E555BD"/>
    <w:rsid w:val="00E55857"/>
    <w:rsid w:val="00E55DD0"/>
    <w:rsid w:val="00E67305"/>
    <w:rsid w:val="00E71854"/>
    <w:rsid w:val="00E80646"/>
    <w:rsid w:val="00E912B9"/>
    <w:rsid w:val="00EA2E28"/>
    <w:rsid w:val="00EA4FE7"/>
    <w:rsid w:val="00EA6547"/>
    <w:rsid w:val="00EB2339"/>
    <w:rsid w:val="00EB434B"/>
    <w:rsid w:val="00EB565A"/>
    <w:rsid w:val="00EC41E7"/>
    <w:rsid w:val="00EC6871"/>
    <w:rsid w:val="00ED53C9"/>
    <w:rsid w:val="00EE1E32"/>
    <w:rsid w:val="00EE23FD"/>
    <w:rsid w:val="00EF0FD5"/>
    <w:rsid w:val="00EF5009"/>
    <w:rsid w:val="00EF6F98"/>
    <w:rsid w:val="00F00DE2"/>
    <w:rsid w:val="00F12967"/>
    <w:rsid w:val="00F142A6"/>
    <w:rsid w:val="00F14E07"/>
    <w:rsid w:val="00F152C1"/>
    <w:rsid w:val="00F2092C"/>
    <w:rsid w:val="00F23339"/>
    <w:rsid w:val="00F24234"/>
    <w:rsid w:val="00F27089"/>
    <w:rsid w:val="00F30DB7"/>
    <w:rsid w:val="00F31C50"/>
    <w:rsid w:val="00F57385"/>
    <w:rsid w:val="00F77DFB"/>
    <w:rsid w:val="00F84D4F"/>
    <w:rsid w:val="00F85BC0"/>
    <w:rsid w:val="00F86C76"/>
    <w:rsid w:val="00F9188E"/>
    <w:rsid w:val="00F93684"/>
    <w:rsid w:val="00FA2A9A"/>
    <w:rsid w:val="00FB2A94"/>
    <w:rsid w:val="00FB55C6"/>
    <w:rsid w:val="00FC2688"/>
    <w:rsid w:val="00FD17A1"/>
    <w:rsid w:val="00FD20F0"/>
    <w:rsid w:val="00FF5EBD"/>
    <w:rsid w:val="00FF6159"/>
    <w:rsid w:val="00FF6798"/>
    <w:rsid w:val="5D293B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78A8"/>
  <w15:docId w15:val="{F4817C50-9969-43FD-AFC1-931D92CB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76" w:lineRule="auto"/>
    </w:pPr>
    <w:rPr>
      <w:sz w:val="23"/>
      <w:szCs w:val="22"/>
      <w:lang w:val="en-GB" w:eastAsia="en-US"/>
    </w:rPr>
  </w:style>
  <w:style w:type="paragraph" w:styleId="Nagwek1">
    <w:name w:val="heading 1"/>
    <w:basedOn w:val="Normalny"/>
    <w:next w:val="Normalny"/>
    <w:link w:val="Nagwek1Znak"/>
    <w:uiPriority w:val="9"/>
    <w:qFormat/>
    <w:pPr>
      <w:keepNext/>
      <w:pBdr>
        <w:top w:val="single" w:sz="4" w:space="1" w:color="auto"/>
        <w:left w:val="single" w:sz="4" w:space="4" w:color="auto"/>
        <w:bottom w:val="single" w:sz="4" w:space="1" w:color="auto"/>
        <w:right w:val="single" w:sz="4" w:space="4" w:color="auto"/>
      </w:pBdr>
      <w:shd w:val="clear" w:color="auto" w:fill="002060"/>
      <w:spacing w:before="240" w:after="240" w:line="240" w:lineRule="auto"/>
      <w:outlineLvl w:val="0"/>
    </w:pPr>
    <w:rPr>
      <w:rFonts w:ascii="Georgia" w:hAnsi="Georgia"/>
      <w:color w:val="FFFFFF" w:themeColor="background1"/>
      <w:sz w:val="36"/>
      <w:szCs w:val="24"/>
      <w:lang w:val="en-US"/>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line="240" w:lineRule="auto"/>
    </w:pPr>
    <w:rPr>
      <w:rFonts w:ascii="Tahoma" w:hAnsi="Tahoma" w:cs="Tahoma"/>
      <w:sz w:val="16"/>
      <w:szCs w:val="16"/>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unhideWhenUsed/>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styleId="Odwoanieprzypisukocowego">
    <w:name w:val="end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pPr>
      <w:spacing w:line="240" w:lineRule="auto"/>
    </w:pPr>
    <w:rPr>
      <w:sz w:val="20"/>
      <w:szCs w:val="20"/>
    </w:rPr>
  </w:style>
  <w:style w:type="character" w:styleId="UyteHipercze">
    <w:name w:val="FollowedHyperlink"/>
    <w:basedOn w:val="Domylnaczcionkaakapitu"/>
    <w:uiPriority w:val="99"/>
    <w:semiHidden/>
    <w:unhideWhenUsed/>
    <w:rPr>
      <w:color w:val="800080" w:themeColor="followedHyperlink"/>
      <w:u w:val="single"/>
    </w:rPr>
  </w:style>
  <w:style w:type="paragraph" w:styleId="Stopka">
    <w:name w:val="footer"/>
    <w:basedOn w:val="Normalny"/>
    <w:link w:val="StopkaZnak"/>
    <w:uiPriority w:val="99"/>
    <w:unhideWhenUsed/>
    <w:pPr>
      <w:tabs>
        <w:tab w:val="center" w:pos="4513"/>
        <w:tab w:val="right" w:pos="9026"/>
      </w:tabs>
      <w:spacing w:line="240" w:lineRule="auto"/>
    </w:pPr>
  </w:style>
  <w:style w:type="character" w:styleId="Odwoanieprzypisudolnego">
    <w:name w:val="footnote reference"/>
    <w:basedOn w:val="Domylnaczcionkaakapitu"/>
    <w:uiPriority w:val="99"/>
    <w:semiHidden/>
    <w:unhideWhenUsed/>
    <w:rPr>
      <w:vertAlign w:val="superscript"/>
    </w:rPr>
  </w:style>
  <w:style w:type="paragraph" w:styleId="Tekstprzypisudolnego">
    <w:name w:val="footnote text"/>
    <w:basedOn w:val="Normalny"/>
    <w:link w:val="TekstprzypisudolnegoZnak"/>
    <w:uiPriority w:val="99"/>
    <w:semiHidden/>
    <w:unhideWhenUsed/>
    <w:pPr>
      <w:spacing w:line="240" w:lineRule="auto"/>
    </w:pPr>
    <w:rPr>
      <w:rFonts w:asciiTheme="minorHAnsi" w:hAnsiTheme="minorHAnsi"/>
      <w:sz w:val="20"/>
      <w:szCs w:val="20"/>
      <w:lang w:val="pl-PL"/>
    </w:rPr>
  </w:style>
  <w:style w:type="paragraph" w:styleId="Nagwek">
    <w:name w:val="header"/>
    <w:basedOn w:val="Normalny"/>
    <w:link w:val="NagwekZnak"/>
    <w:uiPriority w:val="99"/>
    <w:unhideWhenUsed/>
    <w:pPr>
      <w:tabs>
        <w:tab w:val="center" w:pos="4513"/>
        <w:tab w:val="right" w:pos="9026"/>
      </w:tabs>
      <w:spacing w:line="240" w:lineRule="auto"/>
    </w:pPr>
  </w:style>
  <w:style w:type="character" w:styleId="Hipercze">
    <w:name w:val="Hyperlink"/>
    <w:basedOn w:val="Domylnaczcionkaakapitu"/>
    <w:uiPriority w:val="99"/>
    <w:unhideWhenUsed/>
    <w:rPr>
      <w:color w:val="0000FF" w:themeColor="hyperlink"/>
      <w:u w:val="single"/>
    </w:rPr>
  </w:style>
  <w:style w:type="table" w:styleId="Tabela-Siatka">
    <w:name w:val="Table Grid"/>
    <w:basedOn w:val="Standardowy"/>
    <w:uiPriority w:val="39"/>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pPr>
      <w:spacing w:line="240" w:lineRule="auto"/>
    </w:pPr>
    <w:rPr>
      <w:rFonts w:ascii="Georgia" w:hAnsi="Georgia"/>
      <w:color w:val="0070C0"/>
      <w:sz w:val="48"/>
      <w:szCs w:val="24"/>
    </w:rPr>
  </w:style>
  <w:style w:type="character" w:customStyle="1" w:styleId="TekstkomentarzaZnak">
    <w:name w:val="Tekst komentarza Znak"/>
    <w:basedOn w:val="Domylnaczcionkaakapitu"/>
    <w:link w:val="Tekstkomentarza"/>
    <w:uiPriority w:val="99"/>
    <w:rPr>
      <w:sz w:val="20"/>
      <w:szCs w:val="20"/>
    </w:rPr>
  </w:style>
  <w:style w:type="character" w:customStyle="1" w:styleId="TematkomentarzaZnak">
    <w:name w:val="Temat komentarza Znak"/>
    <w:basedOn w:val="TekstkomentarzaZnak"/>
    <w:link w:val="Tematkomentarza"/>
    <w:uiPriority w:val="99"/>
    <w:semiHidden/>
    <w:rPr>
      <w:b/>
      <w:bCs/>
      <w:sz w:val="20"/>
      <w:szCs w:val="20"/>
    </w:rPr>
  </w:style>
  <w:style w:type="character" w:customStyle="1" w:styleId="TekstdymkaZnak">
    <w:name w:val="Tekst dymka Znak"/>
    <w:basedOn w:val="Domylnaczcionkaakapitu"/>
    <w:link w:val="Tekstdymka"/>
    <w:uiPriority w:val="99"/>
    <w:semiHidden/>
    <w:rPr>
      <w:rFonts w:ascii="Tahoma" w:hAnsi="Tahoma" w:cs="Tahoma"/>
      <w:sz w:val="16"/>
      <w:szCs w:val="16"/>
    </w:rPr>
  </w:style>
  <w:style w:type="character" w:customStyle="1" w:styleId="Nagwek1Znak">
    <w:name w:val="Nagłówek 1 Znak"/>
    <w:basedOn w:val="Domylnaczcionkaakapitu"/>
    <w:link w:val="Nagwek1"/>
    <w:uiPriority w:val="9"/>
    <w:rPr>
      <w:rFonts w:ascii="Georgia" w:hAnsi="Georgia"/>
      <w:color w:val="FFFFFF" w:themeColor="background1"/>
      <w:sz w:val="36"/>
      <w:szCs w:val="24"/>
      <w:shd w:val="clear" w:color="auto" w:fill="002060"/>
      <w:lang w:val="en-US"/>
    </w:rPr>
  </w:style>
  <w:style w:type="character" w:customStyle="1" w:styleId="TytuZnak">
    <w:name w:val="Tytuł Znak"/>
    <w:basedOn w:val="Domylnaczcionkaakapitu"/>
    <w:link w:val="Tytu"/>
    <w:uiPriority w:val="10"/>
    <w:rPr>
      <w:rFonts w:ascii="Georgia" w:hAnsi="Georgia"/>
      <w:color w:val="0070C0"/>
      <w:sz w:val="48"/>
      <w:szCs w:val="24"/>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365F91" w:themeColor="accent1" w:themeShade="BF"/>
      <w:sz w:val="26"/>
      <w:szCs w:val="26"/>
    </w:rPr>
  </w:style>
  <w:style w:type="character" w:customStyle="1" w:styleId="NagwekZnak">
    <w:name w:val="Nagłówek Znak"/>
    <w:basedOn w:val="Domylnaczcionkaakapitu"/>
    <w:link w:val="Nagwek"/>
    <w:uiPriority w:val="99"/>
    <w:rPr>
      <w:sz w:val="23"/>
    </w:rPr>
  </w:style>
  <w:style w:type="character" w:customStyle="1" w:styleId="StopkaZnak">
    <w:name w:val="Stopka Znak"/>
    <w:basedOn w:val="Domylnaczcionkaakapitu"/>
    <w:link w:val="Stopka"/>
    <w:uiPriority w:val="99"/>
    <w:rPr>
      <w:sz w:val="23"/>
    </w:rPr>
  </w:style>
  <w:style w:type="character" w:styleId="Tekstzastpczy">
    <w:name w:val="Placeholder Text"/>
    <w:basedOn w:val="Domylnaczcionkaakapitu"/>
    <w:uiPriority w:val="99"/>
    <w:semiHidden/>
    <w:rPr>
      <w:color w:val="808080"/>
    </w:rPr>
  </w:style>
  <w:style w:type="character" w:customStyle="1" w:styleId="markedcontent">
    <w:name w:val="markedcontent"/>
    <w:basedOn w:val="Domylnaczcionkaakapitu"/>
  </w:style>
  <w:style w:type="character" w:customStyle="1" w:styleId="TekstprzypisukocowegoZnak">
    <w:name w:val="Tekst przypisu końcowego Znak"/>
    <w:basedOn w:val="Domylnaczcionkaakapitu"/>
    <w:link w:val="Tekstprzypisukocowego"/>
    <w:uiPriority w:val="99"/>
    <w:semiHidden/>
    <w:rPr>
      <w:sz w:val="20"/>
      <w:szCs w:val="20"/>
    </w:rPr>
  </w:style>
  <w:style w:type="paragraph" w:styleId="Bezodstpw">
    <w:name w:val="No Spacing"/>
    <w:uiPriority w:val="1"/>
    <w:qFormat/>
    <w:rPr>
      <w:sz w:val="23"/>
      <w:szCs w:val="22"/>
      <w:lang w:val="en-GB" w:eastAsia="en-US"/>
    </w:rPr>
  </w:style>
  <w:style w:type="character" w:customStyle="1" w:styleId="TekstprzypisudolnegoZnak">
    <w:name w:val="Tekst przypisu dolnego Znak"/>
    <w:basedOn w:val="Domylnaczcionkaakapitu"/>
    <w:link w:val="Tekstprzypisudolnego"/>
    <w:uiPriority w:val="99"/>
    <w:semiHidden/>
    <w:rPr>
      <w:rFonts w:asciiTheme="minorHAnsi" w:hAnsiTheme="minorHAnsi"/>
      <w:sz w:val="20"/>
      <w:szCs w:val="20"/>
      <w:lang w:val="pl-PL"/>
    </w:rPr>
  </w:style>
  <w:style w:type="paragraph" w:styleId="Akapitzlist">
    <w:name w:val="List Paragraph"/>
    <w:basedOn w:val="Normalny"/>
    <w:uiPriority w:val="34"/>
    <w:qFormat/>
    <w:pPr>
      <w:spacing w:after="160" w:line="259" w:lineRule="auto"/>
      <w:ind w:left="720"/>
      <w:contextualSpacing/>
    </w:pPr>
    <w:rPr>
      <w:rFonts w:asciiTheme="minorHAnsi" w:hAnsiTheme="minorHAnsi"/>
      <w:sz w:val="22"/>
      <w:lang w:val="pl-PL"/>
    </w:rPr>
  </w:style>
  <w:style w:type="paragraph" w:customStyle="1" w:styleId="Poprawka1">
    <w:name w:val="Poprawka1"/>
    <w:hidden/>
    <w:uiPriority w:val="99"/>
    <w:semiHidden/>
    <w:rPr>
      <w:sz w:val="23"/>
      <w:szCs w:val="22"/>
      <w:lang w:val="en-GB" w:eastAsia="en-US"/>
    </w:rPr>
  </w:style>
  <w:style w:type="character" w:customStyle="1" w:styleId="hgkelc">
    <w:name w:val="hgkelc"/>
    <w:basedOn w:val="Domylnaczcionkaakapitu"/>
  </w:style>
  <w:style w:type="character" w:customStyle="1" w:styleId="Nierozpoznanawzmianka1">
    <w:name w:val="Nierozpoznana wzmianka1"/>
    <w:basedOn w:val="Domylnaczcionkaakapitu"/>
    <w:uiPriority w:val="99"/>
    <w:semiHidden/>
    <w:unhideWhenUsed/>
    <w:rPr>
      <w:color w:val="605E5C"/>
      <w:shd w:val="clear" w:color="auto" w:fill="E1DFDD"/>
    </w:rPr>
  </w:style>
  <w:style w:type="paragraph" w:styleId="Poprawka">
    <w:name w:val="Revision"/>
    <w:hidden/>
    <w:uiPriority w:val="99"/>
    <w:semiHidden/>
    <w:rsid w:val="002B3D1E"/>
    <w:rPr>
      <w:sz w:val="23"/>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MP20190000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E6152D3B5A744699BB598C75AD7EC3" ma:contentTypeVersion="14" ma:contentTypeDescription="Utwórz nowy dokument." ma:contentTypeScope="" ma:versionID="476d6cd2875987e123e01a7796ed0562">
  <xsd:schema xmlns:xsd="http://www.w3.org/2001/XMLSchema" xmlns:xs="http://www.w3.org/2001/XMLSchema" xmlns:p="http://schemas.microsoft.com/office/2006/metadata/properties" xmlns:ns2="a4453586-4878-4c83-820b-d0542185e775" xmlns:ns3="8c63b99d-4410-4c7b-8bf4-d9b6579fdbf1" targetNamespace="http://schemas.microsoft.com/office/2006/metadata/properties" ma:root="true" ma:fieldsID="bfef1c8b09206752615ec1f72d5ca8fa" ns2:_="" ns3:_="">
    <xsd:import namespace="a4453586-4878-4c83-820b-d0542185e775"/>
    <xsd:import namespace="8c63b99d-4410-4c7b-8bf4-d9b6579fdbf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53586-4878-4c83-820b-d0542185e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e835e703-0ab1-479c-86ae-40704161aed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3b99d-4410-4c7b-8bf4-d9b6579fdbf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af7661-0c86-4057-82e6-a6c40778c5e7}" ma:internalName="TaxCatchAll" ma:showField="CatchAllData" ma:web="8c63b99d-4410-4c7b-8bf4-d9b6579fdbf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63b99d-4410-4c7b-8bf4-d9b6579fdbf1" xsi:nil="true"/>
    <lcf76f155ced4ddcb4097134ff3c332f xmlns="a4453586-4878-4c83-820b-d0542185e7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4505D-FC08-401F-92FE-31CD90522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53586-4878-4c83-820b-d0542185e775"/>
    <ds:schemaRef ds:uri="8c63b99d-4410-4c7b-8bf4-d9b6579fd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40A47-0CE3-466E-9656-438017E7B38A}">
  <ds:schemaRefs>
    <ds:schemaRef ds:uri="http://schemas.microsoft.com/office/2006/metadata/properties"/>
    <ds:schemaRef ds:uri="http://schemas.microsoft.com/office/infopath/2007/PartnerControls"/>
    <ds:schemaRef ds:uri="8c63b99d-4410-4c7b-8bf4-d9b6579fdbf1"/>
    <ds:schemaRef ds:uri="a4453586-4878-4c83-820b-d0542185e775"/>
  </ds:schemaRefs>
</ds:datastoreItem>
</file>

<file path=customXml/itemProps3.xml><?xml version="1.0" encoding="utf-8"?>
<ds:datastoreItem xmlns:ds="http://schemas.openxmlformats.org/officeDocument/2006/customXml" ds:itemID="{E8C7711F-5296-474A-9193-3213806CD4E8}">
  <ds:schemaRefs>
    <ds:schemaRef ds:uri="http://schemas.microsoft.com/sharepoint/v3/contenttype/forms"/>
  </ds:schemaRefs>
</ds:datastoreItem>
</file>

<file path=customXml/itemProps4.xml><?xml version="1.0" encoding="utf-8"?>
<ds:datastoreItem xmlns:ds="http://schemas.openxmlformats.org/officeDocument/2006/customXml" ds:itemID="{D91BA5CF-986F-4EB2-ABBD-1C572421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2300</Words>
  <Characters>13804</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DPIA suggested process and template</vt:lpstr>
    </vt:vector>
  </TitlesOfParts>
  <Company/>
  <LinksUpToDate>false</LinksUpToDate>
  <CharactersWithSpaces>16072</CharactersWithSpaces>
  <SharedDoc>false</SharedDoc>
  <HLinks>
    <vt:vector size="6" baseType="variant">
      <vt:variant>
        <vt:i4>2424954</vt:i4>
      </vt:variant>
      <vt:variant>
        <vt:i4>0</vt:i4>
      </vt:variant>
      <vt:variant>
        <vt:i4>0</vt:i4>
      </vt:variant>
      <vt:variant>
        <vt:i4>5</vt:i4>
      </vt:variant>
      <vt:variant>
        <vt:lpwstr>https://isap.sejm.gov.pl/isap.nsf/DocDetails.xsp?id=WMP20190000666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Katharine Hanrahan</dc:creator>
  <cp:keywords/>
  <cp:lastModifiedBy>Mączewski Marek</cp:lastModifiedBy>
  <cp:revision>7</cp:revision>
  <dcterms:created xsi:type="dcterms:W3CDTF">2025-03-19T12:01:00Z</dcterms:created>
  <dcterms:modified xsi:type="dcterms:W3CDTF">2025-03-19T12:10:00Z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0x010100E1E6152D3B5A744699BB598C75AD7EC3</vt:lpwstr>
  </property>
  <property fmtid="{D5CDD505-2E9C-101B-9397-08002B2CF9AE}" pid="3" name="_dlc_DocIdItemGuid">
    <vt:lpwstr>0bad0418-77ea-4ecd-966a-dec3f7718644</vt:lpwstr>
  </property>
  <property fmtid="{D5CDD505-2E9C-101B-9397-08002B2CF9AE}" pid="4" name="TaxKeyword">
    <vt:lpwstr/>
  </property>
  <property fmtid="{D5CDD505-2E9C-101B-9397-08002B2CF9AE}" pid="5" name="TaxKeywordTaxHTField">
    <vt:lpwstr/>
  </property>
  <property fmtid="{D5CDD505-2E9C-101B-9397-08002B2CF9AE}" pid="6" name="KSOProductBuildVer">
    <vt:lpwstr>1033-12.2.0.13359</vt:lpwstr>
  </property>
  <property fmtid="{D5CDD505-2E9C-101B-9397-08002B2CF9AE}" pid="7" name="ICV">
    <vt:lpwstr>173A43B8CC8E424687FCB2356D0234F4_12</vt:lpwstr>
  </property>
  <property fmtid="{D5CDD505-2E9C-101B-9397-08002B2CF9AE}" pid="8" name="MediaServiceImageTags">
    <vt:lpwstr/>
  </property>
</Properties>
</file>