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8DF9" w14:textId="526867F3" w:rsidR="00A24E68" w:rsidRDefault="00256A41" w:rsidP="00256A41">
      <w:pPr>
        <w:spacing w:before="120" w:after="120" w:line="360" w:lineRule="auto"/>
        <w:jc w:val="right"/>
      </w:pPr>
      <w:r>
        <w:t>Załącznik Nr 6a do zarządzenia Nr ....................</w:t>
      </w:r>
      <w:r>
        <w:br/>
        <w:t>Prezesa Narodowego Funduszu Zdrowia</w:t>
      </w:r>
      <w:r>
        <w:br/>
        <w:t>z dnia....................2025 r.</w:t>
      </w:r>
    </w:p>
    <w:p w14:paraId="3EB183BE" w14:textId="77777777" w:rsidR="00A24E68" w:rsidRDefault="00256A41">
      <w:pPr>
        <w:jc w:val="center"/>
        <w:rPr>
          <w:b/>
          <w:sz w:val="24"/>
        </w:rPr>
      </w:pPr>
      <w:r>
        <w:rPr>
          <w:b/>
          <w:sz w:val="24"/>
        </w:rPr>
        <w:t>Karta kwalifikacji dorosłych do leczenia żywieniowego</w:t>
      </w:r>
    </w:p>
    <w:p w14:paraId="3B17D449" w14:textId="77777777" w:rsidR="00A24E68" w:rsidRDefault="00A24E68">
      <w:pPr>
        <w:jc w:val="center"/>
        <w:rPr>
          <w:b/>
          <w:sz w:val="18"/>
        </w:rPr>
      </w:pPr>
    </w:p>
    <w:tbl>
      <w:tblPr>
        <w:tblStyle w:val="Tabela-Prosty1"/>
        <w:tblW w:w="5000" w:type="pct"/>
        <w:tblLook w:val="04A0" w:firstRow="1" w:lastRow="0" w:firstColumn="1" w:lastColumn="0" w:noHBand="0" w:noVBand="1"/>
      </w:tblPr>
      <w:tblGrid>
        <w:gridCol w:w="9856"/>
      </w:tblGrid>
      <w:tr w:rsidR="00A24E68" w14:paraId="6B1FDCDA" w14:textId="77777777">
        <w:tc>
          <w:tcPr>
            <w:tcW w:w="5000" w:type="pct"/>
          </w:tcPr>
          <w:p w14:paraId="1C37BA35" w14:textId="77777777" w:rsidR="00A24E68" w:rsidRDefault="00256A41">
            <w:pPr>
              <w:rPr>
                <w:sz w:val="16"/>
                <w:lang w:bidi="pl-PL"/>
              </w:rPr>
            </w:pPr>
            <w:r>
              <w:rPr>
                <w:sz w:val="16"/>
                <w:lang w:bidi="pl-PL"/>
              </w:rPr>
              <w:t>Nazwisko i imię pacjenta:                                                    PESEL:                                           Wiek:</w:t>
            </w:r>
          </w:p>
          <w:p w14:paraId="20EF33E2" w14:textId="77777777" w:rsidR="00A24E68" w:rsidRDefault="00A24E68">
            <w:pPr>
              <w:rPr>
                <w:sz w:val="16"/>
                <w:lang w:bidi="pl-PL"/>
              </w:rPr>
            </w:pPr>
          </w:p>
          <w:p w14:paraId="13A63A86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  <w:lang w:bidi="pl-PL"/>
              </w:rPr>
              <w:t>Data badania: dzień:.................miesiąc: .................. rok: ................</w:t>
            </w:r>
          </w:p>
        </w:tc>
      </w:tr>
    </w:tbl>
    <w:p w14:paraId="40687D8C" w14:textId="77777777" w:rsidR="00A24E68" w:rsidRDefault="00B92895">
      <w:pPr>
        <w:rPr>
          <w:sz w:val="16"/>
        </w:rPr>
      </w:pPr>
      <w:dir w:val="rtl">
        <w:r>
          <w:t>‬</w:t>
        </w:r>
      </w:dir>
    </w:p>
    <w:tbl>
      <w:tblPr>
        <w:tblpPr w:leftFromText="141" w:rightFromText="141" w:vertAnchor="text" w:tblpX="1" w:tblpY="1"/>
        <w:tblOverlap w:val="never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298"/>
        <w:gridCol w:w="2361"/>
        <w:gridCol w:w="1009"/>
        <w:gridCol w:w="990"/>
        <w:gridCol w:w="300"/>
        <w:gridCol w:w="2081"/>
        <w:gridCol w:w="2615"/>
        <w:gridCol w:w="357"/>
      </w:tblGrid>
      <w:tr w:rsidR="00A24E68" w14:paraId="75F4C56B" w14:textId="77777777">
        <w:trPr>
          <w:trHeight w:val="480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427F" w14:textId="77777777" w:rsidR="00A24E68" w:rsidRDefault="00256A41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Rozpoznanie (wg ICD – 10): </w:t>
            </w:r>
          </w:p>
        </w:tc>
      </w:tr>
      <w:tr w:rsidR="00A24E68" w14:paraId="4392D8D0" w14:textId="77777777"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9E6B" w14:textId="77777777" w:rsidR="00A24E68" w:rsidRDefault="00256A41">
            <w:pPr>
              <w:pStyle w:val="Tekstprzypisudolnego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5527" w14:textId="77777777" w:rsidR="00A24E68" w:rsidRDefault="00256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Przesiewowa ocena stanu odżywienia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76A53" w14:textId="77777777" w:rsidR="00A24E68" w:rsidRDefault="00256A41">
            <w:pPr>
              <w:pStyle w:val="Tekstprzypisudolnego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NRS lub SGA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6ABA0" w14:textId="77777777" w:rsidR="00A24E68" w:rsidRDefault="00256A41">
            <w:pPr>
              <w:pStyle w:val="Tekstprzypisudolnego"/>
              <w:spacing w:line="360" w:lineRule="auto"/>
              <w:rPr>
                <w:sz w:val="16"/>
              </w:rPr>
            </w:pPr>
            <w:r>
              <w:rPr>
                <w:sz w:val="16"/>
              </w:rPr>
              <w:t>BMI</w:t>
            </w:r>
          </w:p>
        </w:tc>
      </w:tr>
      <w:tr w:rsidR="00A24E68" w14:paraId="4E2067F2" w14:textId="77777777"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948C89" w14:textId="77777777" w:rsidR="00A24E68" w:rsidRDefault="00256A41">
            <w:pPr>
              <w:pStyle w:val="Tekstprzypisudolnego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000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5B6F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b/>
                <w:sz w:val="16"/>
              </w:rPr>
              <w:t>Szczegółowa ocena stanu odżywienia</w:t>
            </w:r>
          </w:p>
        </w:tc>
      </w:tr>
      <w:tr w:rsidR="00A24E68" w14:paraId="0ACBF6C2" w14:textId="77777777">
        <w:trPr>
          <w:trHeight w:val="458"/>
        </w:trPr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4C4098B6" w14:textId="77777777" w:rsidR="00A24E68" w:rsidRDefault="00A24E68">
            <w:pPr>
              <w:pStyle w:val="Tekstprzypisudolnego"/>
              <w:rPr>
                <w:sz w:val="16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6A3D" w14:textId="77777777" w:rsidR="00A24E68" w:rsidRDefault="00A24E68">
            <w:pPr>
              <w:rPr>
                <w:b/>
                <w:sz w:val="16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841E" w14:textId="77777777" w:rsidR="00A24E68" w:rsidRDefault="00256A41">
            <w:pPr>
              <w:rPr>
                <w:b/>
                <w:sz w:val="16"/>
              </w:rPr>
            </w:pPr>
            <w:r>
              <w:rPr>
                <w:sz w:val="16"/>
              </w:rPr>
              <w:t>Utrata masy ciała w ciągu ostatnich 3 miesięcy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6A8F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 xml:space="preserve">powyżej 10% masy ciała wyjściowej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CCDC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 xml:space="preserve"> poniżej 10% masy wyjściowej </w:t>
            </w:r>
          </w:p>
        </w:tc>
      </w:tr>
      <w:tr w:rsidR="00A24E68" w14:paraId="4F5B05CE" w14:textId="77777777">
        <w:trPr>
          <w:trHeight w:val="458"/>
        </w:trPr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4DC61411" w14:textId="77777777" w:rsidR="00A24E68" w:rsidRDefault="00A24E68">
            <w:pPr>
              <w:pStyle w:val="Tekstprzypisudolnego"/>
              <w:rPr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B4BB" w14:textId="77777777" w:rsidR="00A24E68" w:rsidRDefault="00A24E68">
            <w:pPr>
              <w:rPr>
                <w:b/>
                <w:sz w:val="16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3AA1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</w:rPr>
              <w:t>Białko całkowite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2460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 xml:space="preserve"> </w:t>
            </w:r>
            <w:dir w:val="rtl">
              <w:dir w:val="rtl">
                <w:r>
                  <w:rPr>
                    <w:sz w:val="16"/>
                  </w:rPr>
                  <w:t xml:space="preserve">poniżej normy </w:t>
                </w:r>
                <w:r w:rsidR="00B92895">
                  <w:t>‬</w:t>
                </w:r>
                <w:r w:rsidR="00B92895">
                  <w:t>‬</w:t>
                </w:r>
              </w:dir>
            </w:di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7AAD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 xml:space="preserve"> norma </w:t>
            </w:r>
          </w:p>
        </w:tc>
      </w:tr>
      <w:tr w:rsidR="00A24E68" w14:paraId="5E169AC9" w14:textId="77777777">
        <w:trPr>
          <w:trHeight w:val="458"/>
        </w:trPr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71FA8A32" w14:textId="77777777" w:rsidR="00A24E68" w:rsidRDefault="00A24E68">
            <w:pPr>
              <w:pStyle w:val="Tekstprzypisudolnego"/>
              <w:rPr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A29E" w14:textId="77777777" w:rsidR="00A24E68" w:rsidRDefault="00A24E68">
            <w:pPr>
              <w:rPr>
                <w:b/>
                <w:sz w:val="16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4403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</w:rPr>
              <w:t>Albumina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2544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 xml:space="preserve"> poniżej normy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9D69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 xml:space="preserve"> norma </w:t>
            </w:r>
          </w:p>
        </w:tc>
      </w:tr>
      <w:tr w:rsidR="00A24E68" w14:paraId="399A2614" w14:textId="77777777">
        <w:trPr>
          <w:trHeight w:val="458"/>
        </w:trPr>
        <w:tc>
          <w:tcPr>
            <w:tcW w:w="34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one" w:sz="0" w:space="0" w:color="000000"/>
            </w:tcBorders>
          </w:tcPr>
          <w:p w14:paraId="243D0277" w14:textId="77777777" w:rsidR="00A24E68" w:rsidRDefault="00A24E68">
            <w:pPr>
              <w:pStyle w:val="Tekstprzypisudolnego"/>
              <w:rPr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one" w:sz="0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9442DB" w14:textId="77777777" w:rsidR="00A24E68" w:rsidRDefault="00A24E68">
            <w:pPr>
              <w:rPr>
                <w:b/>
                <w:sz w:val="16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D5AB2A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</w:rPr>
              <w:t>Cholesterol całkowity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1461C5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 xml:space="preserve">poniżej normy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F7919E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 xml:space="preserve"> norma </w:t>
            </w:r>
          </w:p>
        </w:tc>
      </w:tr>
      <w:tr w:rsidR="00A24E68" w14:paraId="7A71B828" w14:textId="77777777">
        <w:trPr>
          <w:trHeight w:val="458"/>
        </w:trPr>
        <w:tc>
          <w:tcPr>
            <w:tcW w:w="40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B39246" w14:textId="77777777" w:rsidR="00A24E68" w:rsidRDefault="00256A41">
            <w:pPr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>Możliwe skuteczne odżywianie doustne</w:t>
            </w:r>
          </w:p>
          <w:p w14:paraId="28FF6C6F" w14:textId="77777777" w:rsidR="00A24E68" w:rsidRDefault="00A24E68">
            <w:pPr>
              <w:rPr>
                <w:b/>
                <w:sz w:val="16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EFB277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 xml:space="preserve"> nie</w:t>
            </w:r>
          </w:p>
        </w:tc>
        <w:tc>
          <w:tcPr>
            <w:tcW w:w="500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9E7EC3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Leczenie żywieniowe dojelitowe wypełnić pkt. 3, 4, 7 – 9</w:t>
            </w:r>
          </w:p>
        </w:tc>
      </w:tr>
      <w:tr w:rsidR="00A24E68" w14:paraId="6589F87A" w14:textId="77777777">
        <w:trPr>
          <w:trHeight w:val="458"/>
        </w:trPr>
        <w:tc>
          <w:tcPr>
            <w:tcW w:w="40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B2D502" w14:textId="77777777" w:rsidR="00A24E68" w:rsidRDefault="00256A41">
            <w:pPr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>Możliwe skuteczne żywienie drogą przewodu pokarmowego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A29EF2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 xml:space="preserve"> nie</w:t>
            </w:r>
          </w:p>
        </w:tc>
        <w:tc>
          <w:tcPr>
            <w:tcW w:w="500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B86F12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Leczenie żywieniowe pozajelitowe wypełnić pkt. 5 – 9</w:t>
            </w:r>
          </w:p>
        </w:tc>
      </w:tr>
      <w:tr w:rsidR="00A24E68" w14:paraId="30A430E7" w14:textId="77777777">
        <w:tc>
          <w:tcPr>
            <w:tcW w:w="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5295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68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1E68" w14:textId="77777777" w:rsidR="00A24E68" w:rsidRDefault="00256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Wskazania do leczenia żywieniowego dojelitowego</w:t>
            </w:r>
          </w:p>
        </w:tc>
        <w:tc>
          <w:tcPr>
            <w:tcW w:w="731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546D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dysfagia</w:t>
            </w:r>
          </w:p>
          <w:p w14:paraId="5FDD8880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niedrożność górnej części przewodu pokarmowego</w:t>
            </w:r>
          </w:p>
          <w:p w14:paraId="50CA8B77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śpiączka niemetaboliczna</w:t>
            </w:r>
          </w:p>
          <w:p w14:paraId="05553378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inne</w:t>
            </w:r>
          </w:p>
        </w:tc>
      </w:tr>
      <w:tr w:rsidR="00A24E68" w14:paraId="4BC33320" w14:textId="77777777"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CB23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</w:rPr>
              <w:t xml:space="preserve">4. 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C08D" w14:textId="77777777" w:rsidR="00A24E68" w:rsidRDefault="00256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Dostęp dojelitowy</w:t>
            </w:r>
          </w:p>
        </w:tc>
        <w:tc>
          <w:tcPr>
            <w:tcW w:w="7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BF7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zgłębnik: </w:t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nosowo – żołądkowy,  </w:t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nosowo – dwunastniczy,  </w:t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nosowo – jelitowy</w:t>
            </w:r>
          </w:p>
          <w:p w14:paraId="1A0BA4EF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gastrostomia ………………………………………….………..  </w:t>
            </w:r>
            <w:r>
              <w:rPr>
                <w:sz w:val="16"/>
              </w:rPr>
              <w:br/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jejunostomia ……………………………………………..……. </w:t>
            </w:r>
          </w:p>
        </w:tc>
      </w:tr>
      <w:tr w:rsidR="00A24E68" w14:paraId="26FC6556" w14:textId="77777777"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2559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8F30" w14:textId="77777777" w:rsidR="00A24E68" w:rsidRDefault="00256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Wskazania do leczenia żywieniowego pozajelitowego</w:t>
            </w:r>
          </w:p>
        </w:tc>
        <w:tc>
          <w:tcPr>
            <w:tcW w:w="7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05B1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niedożywienie</w:t>
            </w:r>
          </w:p>
          <w:p w14:paraId="266F4EAA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okres okołooperacyjny u dorosłych</w:t>
            </w:r>
          </w:p>
          <w:p w14:paraId="172990E0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wyniszczenie (BMI &lt;17 )</w:t>
            </w:r>
          </w:p>
          <w:p w14:paraId="30A78EEF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niedożywienie (BMI 17-19) bez możliwości wykorzystania przewodu  pok. &gt; 5 dni</w:t>
            </w:r>
          </w:p>
          <w:p w14:paraId="27232B16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BMI ≥ 19   bez możliwości wykorzystania przewodu pok. &gt; 7 dni</w:t>
            </w:r>
          </w:p>
          <w:p w14:paraId="0B38B0AE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powikłania pooperacyjne bez możliwości skutecznego odżywiania doustnego</w:t>
            </w:r>
          </w:p>
          <w:p w14:paraId="18DEB3D8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rFonts w:ascii="Arial" w:hAnsi="Arial"/>
                <w:sz w:val="16"/>
                <w:lang w:bidi="pl-PL"/>
              </w:rPr>
              <w:t xml:space="preserve"> </w:t>
            </w:r>
            <w:r>
              <w:rPr>
                <w:sz w:val="16"/>
              </w:rPr>
              <w:t>reoperacja w okresie 30 dni po poprzedniej operacji</w:t>
            </w:r>
          </w:p>
          <w:p w14:paraId="32A61486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niewydolność przewodu pokarmowego ostra lub przewlekła</w:t>
            </w:r>
          </w:p>
          <w:p w14:paraId="286E3538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inne </w:t>
            </w:r>
          </w:p>
        </w:tc>
      </w:tr>
      <w:tr w:rsidR="00A24E68" w14:paraId="0241CEC5" w14:textId="77777777"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4C5D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</w:rPr>
              <w:t xml:space="preserve">6. 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6780" w14:textId="77777777" w:rsidR="00A24E68" w:rsidRDefault="00256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Dostęp pozajelitowy</w:t>
            </w:r>
          </w:p>
        </w:tc>
        <w:tc>
          <w:tcPr>
            <w:tcW w:w="7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5990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żyły obwodowe,  </w:t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PICC,  </w:t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żyła centralna</w:t>
            </w:r>
            <w:r>
              <w:rPr>
                <w:sz w:val="16"/>
              </w:rPr>
              <w:br/>
              <w:t xml:space="preserve">    </w:t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cewnik nietunelizowany,  </w:t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port </w:t>
            </w:r>
            <w:r>
              <w:rPr>
                <w:sz w:val="16"/>
              </w:rPr>
              <w:br/>
              <w:t xml:space="preserve">    </w:t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cewnik permanentny, typ cewnika …….……………………………………………….….  </w:t>
            </w:r>
          </w:p>
        </w:tc>
      </w:tr>
      <w:tr w:rsidR="00A24E68" w14:paraId="1B56D170" w14:textId="77777777"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0CF2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6E4B" w14:textId="77777777" w:rsidR="00A24E68" w:rsidRDefault="00256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Cel leczenia żywieniowego:</w:t>
            </w:r>
          </w:p>
        </w:tc>
        <w:tc>
          <w:tcPr>
            <w:tcW w:w="7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FD93" w14:textId="77777777" w:rsidR="00A24E68" w:rsidRDefault="00256A41">
            <w:pPr>
              <w:spacing w:before="60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utrzymanie stanu odżywienia,  </w:t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poprawa stanu odżywienia,  </w:t>
            </w:r>
            <w:r>
              <w:rPr>
                <w:sz w:val="16"/>
              </w:rPr>
              <w:br/>
            </w:r>
            <w:r>
              <w:rPr>
                <w:rFonts w:ascii="Arial" w:hAnsi="Arial"/>
                <w:sz w:val="16"/>
              </w:rPr>
              <w:t>□</w:t>
            </w:r>
            <w:r>
              <w:rPr>
                <w:sz w:val="16"/>
              </w:rPr>
              <w:t xml:space="preserve"> leczenie choroby podstawowej lub jej powikłań</w:t>
            </w:r>
          </w:p>
        </w:tc>
      </w:tr>
      <w:tr w:rsidR="00A24E68" w14:paraId="10A2009D" w14:textId="77777777"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71C7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D30E" w14:textId="77777777" w:rsidR="00A24E68" w:rsidRDefault="00256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Ocena ryzyka powikłań metabolicznych lub zespół ponownego odżywienia:</w:t>
            </w:r>
          </w:p>
        </w:tc>
        <w:tc>
          <w:tcPr>
            <w:tcW w:w="7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B25B" w14:textId="77777777" w:rsidR="00A24E68" w:rsidRDefault="00B92895">
            <w:pPr>
              <w:rPr>
                <w:sz w:val="16"/>
              </w:rPr>
            </w:pPr>
            <w:bdo w:val="rtl">
              <w:r w:rsidR="00256A41">
                <w:rPr>
                  <w:sz w:val="16"/>
                </w:rPr>
                <w:t xml:space="preserve"> </w:t>
              </w:r>
              <w:r w:rsidR="00256A41">
                <w:rPr>
                  <w:rFonts w:ascii="Arial" w:hAnsi="Arial"/>
                  <w:sz w:val="16"/>
                </w:rPr>
                <w:t>□</w:t>
              </w:r>
              <w:r w:rsidR="00256A41">
                <w:rPr>
                  <w:rFonts w:ascii="Arial" w:hAnsi="Arial"/>
                  <w:sz w:val="16"/>
                  <w:lang w:bidi="pl-PL"/>
                </w:rPr>
                <w:t xml:space="preserve"> </w:t>
              </w:r>
              <w:r w:rsidR="00256A41">
                <w:rPr>
                  <w:sz w:val="16"/>
                </w:rPr>
                <w:t xml:space="preserve">małe       </w:t>
              </w:r>
              <w:r w:rsidR="00256A41">
                <w:rPr>
                  <w:rFonts w:ascii="Arial" w:hAnsi="Arial"/>
                  <w:sz w:val="16"/>
                </w:rPr>
                <w:t>□</w:t>
              </w:r>
              <w:r w:rsidR="00256A41">
                <w:rPr>
                  <w:sz w:val="16"/>
                </w:rPr>
                <w:t xml:space="preserve"> duże</w:t>
              </w:r>
              <w:r>
                <w:t>‬</w:t>
              </w:r>
            </w:bdo>
          </w:p>
        </w:tc>
      </w:tr>
      <w:tr w:rsidR="00A24E68" w14:paraId="27CD7721" w14:textId="77777777">
        <w:trPr>
          <w:trHeight w:val="1049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3951" w14:textId="77777777" w:rsidR="00A24E68" w:rsidRDefault="00256A41">
            <w:pPr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9E57" w14:textId="77777777" w:rsidR="00A24E68" w:rsidRDefault="00256A4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Dni leczenia żywieniowego:</w:t>
            </w:r>
          </w:p>
        </w:tc>
        <w:tc>
          <w:tcPr>
            <w:tcW w:w="7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0EC7" w14:textId="77777777" w:rsidR="00A24E68" w:rsidRDefault="00256A41">
            <w:pPr>
              <w:spacing w:before="60" w:line="360" w:lineRule="auto"/>
              <w:rPr>
                <w:sz w:val="16"/>
              </w:rPr>
            </w:pPr>
            <w:r>
              <w:rPr>
                <w:sz w:val="16"/>
              </w:rPr>
              <w:t>żywienie dojelitowe dni .............................................................................................</w:t>
            </w:r>
            <w:r>
              <w:rPr>
                <w:sz w:val="16"/>
                <w:lang w:bidi="pl-PL"/>
              </w:rPr>
              <w:t>.</w:t>
            </w:r>
            <w:r>
              <w:rPr>
                <w:sz w:val="16"/>
              </w:rPr>
              <w:t>........</w:t>
            </w:r>
            <w:r>
              <w:rPr>
                <w:sz w:val="16"/>
                <w:lang w:bidi="pl-PL"/>
              </w:rPr>
              <w:t>.</w:t>
            </w:r>
            <w:r>
              <w:rPr>
                <w:sz w:val="16"/>
              </w:rPr>
              <w:t>..</w:t>
            </w:r>
            <w:r>
              <w:rPr>
                <w:sz w:val="16"/>
                <w:lang w:bidi="pl-PL"/>
              </w:rPr>
              <w:t>.</w:t>
            </w:r>
            <w:r>
              <w:rPr>
                <w:sz w:val="16"/>
              </w:rPr>
              <w:t>.</w:t>
            </w:r>
          </w:p>
          <w:p w14:paraId="557FB159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kompletne żywienie pozajelitowe dorosłych dni ...................................................................</w:t>
            </w:r>
            <w:r>
              <w:rPr>
                <w:sz w:val="16"/>
                <w:lang w:bidi="pl-PL"/>
              </w:rPr>
              <w:t>.</w:t>
            </w:r>
            <w:r>
              <w:rPr>
                <w:sz w:val="16"/>
              </w:rPr>
              <w:t>.....</w:t>
            </w:r>
          </w:p>
          <w:p w14:paraId="1EC38C7F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częściowe (niekompletne) żywienie pozajelitowe dni .............................................................</w:t>
            </w:r>
            <w:r>
              <w:rPr>
                <w:sz w:val="16"/>
                <w:lang w:bidi="pl-PL"/>
              </w:rPr>
              <w:t>.</w:t>
            </w:r>
            <w:r>
              <w:rPr>
                <w:sz w:val="16"/>
              </w:rPr>
              <w:t>...</w:t>
            </w:r>
          </w:p>
          <w:p w14:paraId="4EF1A82C" w14:textId="77777777" w:rsidR="00A24E68" w:rsidRDefault="00256A41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leczenie żywieniowe immunomodulujące dni .................................................................</w:t>
            </w:r>
            <w:r>
              <w:rPr>
                <w:sz w:val="16"/>
                <w:lang w:bidi="pl-PL"/>
              </w:rPr>
              <w:t>...........</w:t>
            </w:r>
          </w:p>
        </w:tc>
      </w:tr>
      <w:tr w:rsidR="00A24E68" w14:paraId="7A8B2D6B" w14:textId="77777777">
        <w:trPr>
          <w:gridAfter w:val="1"/>
          <w:wAfter w:w="360" w:type="dxa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FE9FC" w14:textId="77777777" w:rsidR="00A24E68" w:rsidRDefault="00A24E68"/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0167A" w14:textId="77777777" w:rsidR="00A24E68" w:rsidRDefault="00A24E68">
            <w:pPr>
              <w:jc w:val="right"/>
              <w:rPr>
                <w:sz w:val="16"/>
                <w:lang w:bidi="pl-PL"/>
              </w:rPr>
            </w:pPr>
          </w:p>
        </w:tc>
      </w:tr>
      <w:tr w:rsidR="00A24E68" w14:paraId="52A5699B" w14:textId="77777777">
        <w:trPr>
          <w:gridAfter w:val="1"/>
          <w:wAfter w:w="360" w:type="dxa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5A5FAD" w14:textId="77777777" w:rsidR="00A24E68" w:rsidRDefault="00A24E68"/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548C9" w14:textId="77777777" w:rsidR="00A24E68" w:rsidRDefault="00256A41">
            <w:pPr>
              <w:jc w:val="right"/>
              <w:rPr>
                <w:sz w:val="16"/>
                <w:lang w:bidi="pl-PL"/>
              </w:rPr>
            </w:pPr>
            <w:r>
              <w:rPr>
                <w:sz w:val="16"/>
                <w:lang w:bidi="pl-PL"/>
              </w:rPr>
              <w:t>.............................................................................</w:t>
            </w:r>
          </w:p>
          <w:p w14:paraId="2196382A" w14:textId="77777777" w:rsidR="00A24E68" w:rsidRDefault="00256A41">
            <w:pPr>
              <w:jc w:val="right"/>
              <w:rPr>
                <w:sz w:val="16"/>
                <w:lang w:bidi="pl-PL"/>
              </w:rPr>
            </w:pPr>
            <w:r>
              <w:rPr>
                <w:sz w:val="16"/>
                <w:lang w:bidi="pl-PL"/>
              </w:rPr>
              <w:t xml:space="preserve">Nadruk lub pieczątka zawierająca imię i nazwisko, </w:t>
            </w:r>
          </w:p>
          <w:p w14:paraId="1AF56160" w14:textId="77777777" w:rsidR="00A24E68" w:rsidRDefault="00256A41">
            <w:pPr>
              <w:jc w:val="right"/>
              <w:rPr>
                <w:sz w:val="16"/>
              </w:rPr>
            </w:pPr>
            <w:r>
              <w:rPr>
                <w:sz w:val="16"/>
                <w:lang w:bidi="pl-PL"/>
              </w:rPr>
              <w:t>numer prawa wykonywania zawodu oraz podpis lekarza</w:t>
            </w:r>
          </w:p>
        </w:tc>
      </w:tr>
    </w:tbl>
    <w:p w14:paraId="2ED12EF5" w14:textId="77777777" w:rsidR="00A24E68" w:rsidRDefault="00A24E68">
      <w:pPr>
        <w:rPr>
          <w:sz w:val="16"/>
        </w:rPr>
      </w:pPr>
    </w:p>
    <w:sectPr w:rsidR="00A24E68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68"/>
    <w:rsid w:val="00256A41"/>
    <w:rsid w:val="00A24E68"/>
    <w:rsid w:val="00B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3894"/>
  <w15:docId w15:val="{6E743A64-2F90-413F-89D1-6B82948B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pPr>
      <w:suppressAutoHyphens/>
    </w:pPr>
    <w:rPr>
      <w:color w:val="auto"/>
      <w:sz w:val="20"/>
      <w:shd w:val="clear" w:color="auto" w:fill="auto"/>
      <w:lang w:val="ar-SA" w:eastAsia="ar-SA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2502</Characters>
  <Application>Microsoft Office Word</Application>
  <DocSecurity>4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 Marta</dc:creator>
  <cp:lastModifiedBy>Popek Marta</cp:lastModifiedBy>
  <cp:revision>2</cp:revision>
  <dcterms:created xsi:type="dcterms:W3CDTF">2025-12-05T08:55:00Z</dcterms:created>
  <dcterms:modified xsi:type="dcterms:W3CDTF">2025-12-05T08:55:00Z</dcterms:modified>
</cp:coreProperties>
</file>